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sz w:val="32"/>
          <w:szCs w:val="32"/>
        </w:rPr>
      </w:pPr>
    </w:p>
    <w:p>
      <w:pPr>
        <w:spacing w:line="500" w:lineRule="exact"/>
        <w:jc w:val="center"/>
        <w:rPr>
          <w:rFonts w:ascii="仿宋_GB2312" w:eastAsia="仿宋_GB2312"/>
          <w:sz w:val="32"/>
          <w:szCs w:val="32"/>
        </w:rPr>
      </w:pPr>
    </w:p>
    <w:p>
      <w:pPr>
        <w:spacing w:line="500" w:lineRule="exact"/>
        <w:jc w:val="center"/>
        <w:rPr>
          <w:rFonts w:ascii="仿宋_GB2312" w:eastAsia="仿宋_GB2312"/>
          <w:sz w:val="32"/>
          <w:szCs w:val="32"/>
        </w:rPr>
      </w:pPr>
    </w:p>
    <w:p>
      <w:pPr>
        <w:spacing w:line="360" w:lineRule="auto"/>
        <w:jc w:val="distribute"/>
        <w:rPr>
          <w:rFonts w:ascii="华文中宋" w:hAnsi="华文中宋" w:eastAsia="华文中宋"/>
          <w:b/>
          <w:color w:val="FF0000"/>
          <w:spacing w:val="-20"/>
          <w:sz w:val="54"/>
          <w:szCs w:val="54"/>
        </w:rPr>
      </w:pPr>
      <w:r>
        <w:rPr>
          <w:rFonts w:hint="eastAsia" w:ascii="华文中宋" w:hAnsi="华文中宋" w:eastAsia="华文中宋"/>
          <w:b/>
          <w:color w:val="FF0000"/>
          <w:spacing w:val="-20"/>
          <w:sz w:val="54"/>
          <w:szCs w:val="54"/>
        </w:rPr>
        <w:t>江西农业大学经济管理学院文件</w:t>
      </w:r>
    </w:p>
    <w:p>
      <w:pPr>
        <w:spacing w:line="360" w:lineRule="auto"/>
        <w:jc w:val="center"/>
        <w:rPr>
          <w:rFonts w:ascii="仿宋_GB2312" w:eastAsia="仿宋_GB2312"/>
          <w:b/>
          <w:bCs/>
          <w:sz w:val="30"/>
          <w:szCs w:val="30"/>
        </w:rPr>
      </w:pPr>
    </w:p>
    <w:p>
      <w:pPr>
        <w:pStyle w:val="2"/>
        <w:spacing w:line="460" w:lineRule="exact"/>
        <w:jc w:val="center"/>
        <w:rPr>
          <w:rFonts w:ascii="仿宋_GB2312" w:eastAsia="仿宋_GB2312"/>
          <w:sz w:val="32"/>
        </w:rPr>
      </w:pPr>
      <w:r>
        <w:rPr>
          <w:rFonts w:hint="eastAsia" w:ascii="仿宋_GB2312" w:eastAsia="仿宋_GB2312"/>
          <w:sz w:val="32"/>
        </w:rPr>
        <w:t>赣农大经管发〔2019〕1号</w:t>
      </w:r>
    </w:p>
    <w:p>
      <w:pPr>
        <w:spacing w:line="500" w:lineRule="exact"/>
        <w:jc w:val="center"/>
        <w:rPr>
          <w:rFonts w:ascii="仿宋_GB2312" w:eastAsia="仿宋_GB2312"/>
          <w:sz w:val="32"/>
          <w:szCs w:val="32"/>
        </w:rPr>
      </w:pPr>
      <w:r>
        <w:rPr>
          <w:rFonts w:ascii="仿宋_GB2312" w:eastAsia="仿宋_GB2312"/>
          <w:sz w:val="32"/>
          <w:szCs w:val="32"/>
        </w:rPr>
        <w:pict>
          <v:line id="DocMarkLine" o:spid="_x0000_s1026" o:spt="20" style="position:absolute;left:0pt;margin-left:4.9pt;margin-top:7.75pt;height:0pt;width:446.2pt;mso-wrap-distance-bottom:0pt;mso-wrap-distance-top:0pt;z-index:251658240;mso-width-relative:page;mso-height-relative:page;" stroked="t" coordsize="21600,21600">
            <v:path arrowok="t"/>
            <v:fill focussize="0,0"/>
            <v:stroke weight="2.25pt" color="#FF0000"/>
            <v:imagedata o:title=""/>
            <o:lock v:ext="edit"/>
            <w10:wrap type="topAndBottom"/>
          </v:line>
        </w:pict>
      </w:r>
    </w:p>
    <w:p>
      <w:pPr>
        <w:spacing w:line="500" w:lineRule="exact"/>
        <w:jc w:val="center"/>
        <w:rPr>
          <w:rFonts w:ascii="仿宋_GB2312" w:eastAsia="仿宋_GB2312"/>
          <w:sz w:val="32"/>
          <w:szCs w:val="32"/>
        </w:rPr>
      </w:pPr>
      <w:r>
        <w:rPr>
          <w:rFonts w:hint="eastAsia" w:ascii="黑体" w:hAnsi="黑体" w:eastAsia="黑体" w:cs="仿宋"/>
          <w:sz w:val="44"/>
          <w:szCs w:val="44"/>
        </w:rPr>
        <w:t>关于印发《经济管理学院研究生奖学金评定办法》的通知</w:t>
      </w:r>
    </w:p>
    <w:p>
      <w:pPr>
        <w:ind w:firstLine="440" w:firstLineChars="100"/>
        <w:jc w:val="center"/>
        <w:rPr>
          <w:rFonts w:ascii="黑体" w:hAnsi="黑体" w:eastAsia="黑体" w:cs="仿宋"/>
          <w:sz w:val="44"/>
          <w:szCs w:val="44"/>
        </w:rPr>
      </w:pP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r>
        <w:rPr>
          <w:rFonts w:hint="eastAsia" w:ascii="华文仿宋" w:hAnsi="华文仿宋" w:eastAsia="华文仿宋" w:cs="仿宋"/>
          <w:kern w:val="2"/>
          <w:sz w:val="32"/>
          <w:szCs w:val="32"/>
        </w:rPr>
        <w:t>学院各单位：</w:t>
      </w:r>
    </w:p>
    <w:p>
      <w:pPr>
        <w:pStyle w:val="5"/>
        <w:shd w:val="clear" w:color="auto" w:fill="FFFFFF"/>
        <w:spacing w:before="0" w:beforeAutospacing="0" w:after="0" w:afterAutospacing="0" w:line="560" w:lineRule="exact"/>
        <w:rPr>
          <w:rFonts w:ascii="华文仿宋" w:hAnsi="华文仿宋" w:eastAsia="华文仿宋"/>
          <w:sz w:val="32"/>
          <w:szCs w:val="32"/>
        </w:rPr>
      </w:pPr>
      <w:r>
        <w:rPr>
          <w:rFonts w:hint="eastAsia" w:ascii="华文仿宋" w:hAnsi="华文仿宋" w:eastAsia="华文仿宋"/>
          <w:b/>
          <w:sz w:val="32"/>
          <w:szCs w:val="32"/>
        </w:rPr>
        <w:t xml:space="preserve">    </w:t>
      </w:r>
      <w:r>
        <w:rPr>
          <w:rFonts w:hint="eastAsia" w:ascii="华文仿宋" w:hAnsi="华文仿宋" w:eastAsia="华文仿宋"/>
          <w:sz w:val="32"/>
          <w:szCs w:val="32"/>
        </w:rPr>
        <w:t>《经济管理学院研究生奖学金评定办法》已经院党政联席会讨论通过，现予印发，请遵照执行。</w:t>
      </w: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p>
    <w:p>
      <w:pPr>
        <w:spacing w:line="500" w:lineRule="exact"/>
        <w:jc w:val="left"/>
        <w:outlineLvl w:val="0"/>
        <w:rPr>
          <w:rFonts w:ascii="华文楷体" w:hAnsi="华文楷体" w:eastAsia="华文楷体" w:cs="宋体"/>
          <w:kern w:val="0"/>
          <w:sz w:val="32"/>
          <w:szCs w:val="32"/>
        </w:rPr>
      </w:pPr>
      <w:r>
        <w:rPr>
          <w:rFonts w:hint="eastAsia" w:ascii="华文仿宋" w:hAnsi="华文仿宋" w:eastAsia="华文仿宋" w:cs="宋体"/>
          <w:kern w:val="0"/>
          <w:sz w:val="32"/>
          <w:szCs w:val="32"/>
        </w:rPr>
        <w:t xml:space="preserve">   </w:t>
      </w:r>
      <w:r>
        <w:rPr>
          <w:rFonts w:hint="eastAsia" w:ascii="华文楷体" w:hAnsi="华文楷体" w:eastAsia="华文楷体" w:cs="宋体"/>
          <w:kern w:val="0"/>
          <w:sz w:val="32"/>
          <w:szCs w:val="32"/>
        </w:rPr>
        <w:t xml:space="preserve"> 附件1：《经济管理学院研究生奖学金评定办法》</w:t>
      </w:r>
    </w:p>
    <w:p>
      <w:pPr>
        <w:spacing w:line="500" w:lineRule="exact"/>
        <w:jc w:val="left"/>
        <w:rPr>
          <w:rFonts w:ascii="华文楷体" w:hAnsi="华文楷体" w:eastAsia="华文楷体" w:cs="宋体"/>
          <w:kern w:val="0"/>
          <w:sz w:val="32"/>
          <w:szCs w:val="32"/>
        </w:rPr>
      </w:pPr>
      <w:r>
        <w:rPr>
          <w:rFonts w:hint="eastAsia" w:ascii="华文楷体" w:hAnsi="华文楷体" w:eastAsia="华文楷体" w:cs="宋体"/>
          <w:kern w:val="0"/>
          <w:sz w:val="32"/>
          <w:szCs w:val="32"/>
        </w:rPr>
        <w:t xml:space="preserve">    附件2：江西农大研究生奖学金申请人评分表</w:t>
      </w: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p>
    <w:p>
      <w:pPr>
        <w:adjustRightInd w:val="0"/>
        <w:snapToGrid w:val="0"/>
        <w:spacing w:line="580" w:lineRule="exact"/>
        <w:rPr>
          <w:rFonts w:ascii="华文仿宋" w:hAnsi="华文仿宋" w:eastAsia="华文仿宋" w:cs="仿宋"/>
          <w:sz w:val="32"/>
          <w:szCs w:val="32"/>
        </w:rPr>
      </w:pPr>
      <w:r>
        <w:rPr>
          <w:rFonts w:hint="eastAsia" w:ascii="仿宋_GB2312" w:hAnsi="宋体" w:eastAsia="仿宋_GB2312"/>
          <w:bCs/>
          <w:kern w:val="0"/>
          <w:sz w:val="32"/>
          <w:szCs w:val="32"/>
        </w:rPr>
        <w:t xml:space="preserve">                                        </w:t>
      </w:r>
      <w:r>
        <w:rPr>
          <w:rFonts w:hint="eastAsia" w:ascii="华文仿宋" w:hAnsi="华文仿宋" w:eastAsia="华文仿宋" w:cs="仿宋"/>
          <w:sz w:val="32"/>
          <w:szCs w:val="32"/>
        </w:rPr>
        <w:t>经济管理学院</w:t>
      </w:r>
      <w:r>
        <w:rPr>
          <w:rFonts w:hint="eastAsia" w:ascii="仿宋_GB2312" w:hAnsi="宋体" w:eastAsia="仿宋_GB2312"/>
          <w:bCs/>
          <w:sz w:val="32"/>
          <w:szCs w:val="32"/>
        </w:rPr>
        <w:t xml:space="preserve">                             </w:t>
      </w:r>
    </w:p>
    <w:p>
      <w:pPr>
        <w:adjustRightInd w:val="0"/>
        <w:snapToGrid w:val="0"/>
        <w:spacing w:line="580" w:lineRule="exact"/>
        <w:rPr>
          <w:rFonts w:ascii="华文仿宋" w:hAnsi="华文仿宋" w:eastAsia="华文仿宋" w:cs="仿宋"/>
          <w:sz w:val="32"/>
          <w:szCs w:val="32"/>
        </w:rPr>
      </w:pPr>
      <w:r>
        <w:rPr>
          <w:rFonts w:hint="eastAsia" w:ascii="华文仿宋" w:hAnsi="华文仿宋" w:eastAsia="华文仿宋" w:cs="仿宋"/>
          <w:sz w:val="32"/>
          <w:szCs w:val="32"/>
        </w:rPr>
        <w:t xml:space="preserve">                                       2019年3月11日</w:t>
      </w:r>
    </w:p>
    <w:p>
      <w:pPr>
        <w:spacing w:line="440" w:lineRule="exact"/>
        <w:ind w:firstLine="1259" w:firstLineChars="393"/>
        <w:rPr>
          <w:rFonts w:ascii="华文仿宋" w:hAnsi="华文仿宋" w:eastAsia="华文仿宋"/>
          <w:b/>
          <w:sz w:val="32"/>
          <w:szCs w:val="32"/>
        </w:rPr>
      </w:pPr>
    </w:p>
    <w:p>
      <w:pPr>
        <w:spacing w:line="440" w:lineRule="exact"/>
        <w:ind w:firstLine="1259" w:firstLineChars="393"/>
        <w:rPr>
          <w:rFonts w:ascii="华文仿宋" w:hAnsi="华文仿宋" w:eastAsia="华文仿宋"/>
          <w:b/>
          <w:sz w:val="32"/>
          <w:szCs w:val="32"/>
        </w:rPr>
      </w:pPr>
    </w:p>
    <w:p>
      <w:pPr>
        <w:adjustRightInd w:val="0"/>
        <w:snapToGrid w:val="0"/>
        <w:spacing w:line="580" w:lineRule="exact"/>
        <w:rPr>
          <w:rFonts w:ascii="仿宋_GB2312" w:hAnsi="宋体" w:eastAsia="仿宋_GB2312"/>
          <w:bCs/>
          <w:sz w:val="32"/>
          <w:szCs w:val="32"/>
          <w:u w:val="single"/>
        </w:rPr>
      </w:pPr>
    </w:p>
    <w:p>
      <w:pPr>
        <w:adjustRightInd w:val="0"/>
        <w:snapToGrid w:val="0"/>
        <w:spacing w:line="580" w:lineRule="exact"/>
        <w:rPr>
          <w:rFonts w:ascii="仿宋" w:hAnsi="仿宋" w:eastAsia="仿宋" w:cs="宋体"/>
          <w:b/>
          <w:bCs/>
          <w:kern w:val="0"/>
          <w:sz w:val="32"/>
          <w:szCs w:val="32"/>
        </w:rPr>
      </w:pPr>
      <w:r>
        <w:rPr>
          <w:rFonts w:hint="eastAsia" w:ascii="仿宋_GB2312" w:hAnsi="宋体" w:eastAsia="仿宋_GB2312"/>
          <w:bCs/>
          <w:sz w:val="32"/>
          <w:szCs w:val="32"/>
          <w:u w:val="single"/>
        </w:rPr>
        <w:t xml:space="preserve">      </w:t>
      </w:r>
      <w:r>
        <w:rPr>
          <w:b/>
          <w:bCs/>
          <w:sz w:val="30"/>
          <w:szCs w:val="30"/>
          <w:u w:val="single"/>
        </w:rPr>
        <w:t xml:space="preserve">   </w:t>
      </w:r>
      <w:r>
        <w:rPr>
          <w:rFonts w:hint="eastAsia"/>
          <w:b/>
          <w:bCs/>
          <w:sz w:val="30"/>
          <w:szCs w:val="30"/>
          <w:u w:val="single"/>
        </w:rPr>
        <w:t xml:space="preserve">                                                       </w:t>
      </w:r>
      <w:r>
        <w:rPr>
          <w:b/>
          <w:bCs/>
          <w:sz w:val="30"/>
          <w:szCs w:val="30"/>
          <w:u w:val="single"/>
        </w:rPr>
        <w:t xml:space="preserve">          </w:t>
      </w:r>
    </w:p>
    <w:p>
      <w:pPr>
        <w:adjustRightInd w:val="0"/>
        <w:snapToGrid w:val="0"/>
        <w:spacing w:line="480" w:lineRule="exact"/>
        <w:jc w:val="center"/>
        <w:rPr>
          <w:rFonts w:ascii="仿宋_GB2312" w:eastAsia="仿宋_GB2312"/>
          <w:sz w:val="30"/>
          <w:szCs w:val="30"/>
        </w:rPr>
      </w:pPr>
      <w:r>
        <w:rPr>
          <w:rFonts w:hint="eastAsia" w:eastAsia="仿宋_GB2312"/>
          <w:sz w:val="28"/>
          <w:szCs w:val="28"/>
          <w:u w:val="thick"/>
        </w:rPr>
        <w:t>江</w:t>
      </w:r>
      <w:r>
        <w:rPr>
          <w:rFonts w:eastAsia="仿宋_GB2312"/>
          <w:sz w:val="28"/>
          <w:szCs w:val="28"/>
          <w:u w:val="thick"/>
        </w:rPr>
        <w:t>西农业大学</w:t>
      </w:r>
      <w:r>
        <w:rPr>
          <w:rFonts w:hint="eastAsia" w:eastAsia="仿宋_GB2312"/>
          <w:sz w:val="28"/>
          <w:szCs w:val="28"/>
          <w:u w:val="thick"/>
        </w:rPr>
        <w:t>经济管理学院办公室</w:t>
      </w:r>
      <w:r>
        <w:rPr>
          <w:rFonts w:eastAsia="仿宋_GB2312"/>
          <w:sz w:val="28"/>
          <w:szCs w:val="28"/>
          <w:u w:val="thick"/>
        </w:rPr>
        <w:t xml:space="preserve"> </w:t>
      </w:r>
      <w:r>
        <w:rPr>
          <w:rFonts w:eastAsia="仿宋_GB2312"/>
          <w:sz w:val="30"/>
          <w:szCs w:val="30"/>
          <w:u w:val="thick"/>
        </w:rPr>
        <w:t xml:space="preserve"> </w:t>
      </w:r>
      <w:r>
        <w:rPr>
          <w:rFonts w:hint="eastAsia" w:eastAsia="仿宋_GB2312"/>
          <w:sz w:val="30"/>
          <w:szCs w:val="30"/>
          <w:u w:val="thick"/>
        </w:rPr>
        <w:t xml:space="preserve">    </w:t>
      </w:r>
      <w:r>
        <w:rPr>
          <w:rFonts w:eastAsia="仿宋_GB2312"/>
          <w:sz w:val="30"/>
          <w:szCs w:val="30"/>
          <w:u w:val="thick"/>
        </w:rPr>
        <w:t xml:space="preserve"> </w:t>
      </w:r>
      <w:r>
        <w:rPr>
          <w:rFonts w:hint="eastAsia" w:eastAsia="仿宋_GB2312"/>
          <w:sz w:val="30"/>
          <w:szCs w:val="30"/>
          <w:u w:val="thick"/>
        </w:rPr>
        <w:t xml:space="preserve">       </w:t>
      </w:r>
      <w:r>
        <w:rPr>
          <w:rFonts w:hint="eastAsia" w:ascii="仿宋_GB2312" w:eastAsia="仿宋_GB2312"/>
          <w:sz w:val="28"/>
          <w:szCs w:val="28"/>
          <w:u w:val="thick"/>
        </w:rPr>
        <w:t>2019年3月11日印发</w:t>
      </w:r>
    </w:p>
    <w:p>
      <w:pPr>
        <w:rPr>
          <w:rFonts w:ascii="华文仿宋" w:hAnsi="华文仿宋" w:eastAsia="华文仿宋"/>
          <w:sz w:val="32"/>
          <w:szCs w:val="32"/>
        </w:rPr>
      </w:pPr>
      <w:r>
        <w:rPr>
          <w:rFonts w:hint="eastAsia" w:ascii="华文仿宋" w:hAnsi="华文仿宋" w:eastAsia="华文仿宋"/>
          <w:sz w:val="32"/>
          <w:szCs w:val="32"/>
        </w:rPr>
        <w:t>附件1：</w:t>
      </w:r>
    </w:p>
    <w:p>
      <w:pPr>
        <w:spacing w:line="440" w:lineRule="exact"/>
        <w:jc w:val="center"/>
        <w:outlineLvl w:val="0"/>
        <w:rPr>
          <w:rFonts w:ascii="黑体" w:hAnsi="黑体" w:eastAsia="黑体"/>
          <w:sz w:val="44"/>
          <w:szCs w:val="44"/>
        </w:rPr>
      </w:pPr>
    </w:p>
    <w:p>
      <w:pPr>
        <w:spacing w:line="440" w:lineRule="exact"/>
        <w:jc w:val="center"/>
        <w:outlineLvl w:val="0"/>
        <w:rPr>
          <w:rFonts w:ascii="黑体" w:hAnsi="黑体" w:eastAsia="黑体"/>
          <w:sz w:val="44"/>
          <w:szCs w:val="44"/>
        </w:rPr>
      </w:pPr>
      <w:r>
        <w:rPr>
          <w:rFonts w:hint="eastAsia" w:ascii="黑体" w:hAnsi="黑体" w:eastAsia="黑体"/>
          <w:sz w:val="44"/>
          <w:szCs w:val="44"/>
        </w:rPr>
        <w:t>经济管理学院研究生奖学金评定办法</w:t>
      </w:r>
    </w:p>
    <w:p>
      <w:pPr>
        <w:spacing w:line="440" w:lineRule="exact"/>
        <w:jc w:val="center"/>
        <w:outlineLvl w:val="0"/>
        <w:rPr>
          <w:rFonts w:ascii="黑体" w:hAnsi="黑体" w:eastAsia="黑体"/>
          <w:sz w:val="44"/>
          <w:szCs w:val="44"/>
        </w:rPr>
      </w:pP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为规范经管学院研究生奖学金的评定工作，根据《江西农业大学研究生奖学金实施办法》文件精神，特制定本办法。</w:t>
      </w:r>
    </w:p>
    <w:p>
      <w:pPr>
        <w:spacing w:line="440" w:lineRule="exact"/>
        <w:rPr>
          <w:rFonts w:ascii="黑体" w:hAnsi="黑体" w:eastAsia="黑体"/>
          <w:sz w:val="32"/>
          <w:szCs w:val="32"/>
        </w:rPr>
      </w:pPr>
      <w:r>
        <w:rPr>
          <w:rFonts w:hint="eastAsia" w:ascii="华文仿宋" w:hAnsi="华文仿宋" w:eastAsia="华文仿宋"/>
          <w:b/>
          <w:sz w:val="32"/>
          <w:szCs w:val="32"/>
        </w:rPr>
        <w:t xml:space="preserve">   </w:t>
      </w:r>
      <w:r>
        <w:rPr>
          <w:rFonts w:hint="eastAsia" w:ascii="黑体" w:hAnsi="黑体" w:eastAsia="黑体"/>
          <w:b/>
          <w:sz w:val="32"/>
          <w:szCs w:val="32"/>
        </w:rPr>
        <w:t xml:space="preserve"> </w:t>
      </w:r>
      <w:r>
        <w:rPr>
          <w:rFonts w:hint="eastAsia" w:ascii="黑体" w:hAnsi="黑体" w:eastAsia="黑体"/>
          <w:sz w:val="32"/>
          <w:szCs w:val="32"/>
        </w:rPr>
        <w:t>一、奖学金（国奖、省奖）名额分配</w:t>
      </w:r>
    </w:p>
    <w:p>
      <w:pPr>
        <w:spacing w:line="440" w:lineRule="exact"/>
        <w:rPr>
          <w:rFonts w:ascii="华文仿宋" w:hAnsi="华文仿宋" w:eastAsia="华文仿宋"/>
          <w:b/>
          <w:sz w:val="32"/>
          <w:szCs w:val="32"/>
        </w:rPr>
      </w:pPr>
      <w:r>
        <w:rPr>
          <w:rFonts w:hint="eastAsia" w:ascii="华文仿宋" w:hAnsi="华文仿宋" w:eastAsia="华文仿宋"/>
          <w:sz w:val="32"/>
          <w:szCs w:val="32"/>
        </w:rPr>
        <w:t xml:space="preserve">    </w:t>
      </w:r>
      <w:r>
        <w:rPr>
          <w:rFonts w:hint="eastAsia" w:ascii="华文仿宋" w:hAnsi="华文仿宋" w:eastAsia="华文仿宋"/>
          <w:b/>
          <w:sz w:val="32"/>
          <w:szCs w:val="32"/>
        </w:rPr>
        <w:t>（一）国家奖学金与省政府奖学金</w:t>
      </w: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根据学校下达给学院的研究生奖学金名额，学院根据以下方案在学科间进行分配：</w:t>
      </w: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1.如学院符合申报条件的研究生人数为A，学院研究生奖学金名额为B（B&gt;1），如某学术型一级学科硕士点或某一专业学位符合申报条件的研究生人数为C，当C≥A/B时，则学院将一个名额单独分配给该硕士点或专业学位。</w:t>
      </w: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2.学院所有符合申报条件的研究生公平竞争剩余的名额（B-1）</w:t>
      </w:r>
    </w:p>
    <w:p>
      <w:pPr>
        <w:spacing w:line="440" w:lineRule="exact"/>
        <w:rPr>
          <w:rFonts w:ascii="华文仿宋" w:hAnsi="华文仿宋" w:eastAsia="华文仿宋"/>
          <w:b/>
          <w:sz w:val="32"/>
          <w:szCs w:val="32"/>
        </w:rPr>
      </w:pPr>
      <w:r>
        <w:rPr>
          <w:rFonts w:hint="eastAsia" w:ascii="华文仿宋" w:hAnsi="华文仿宋" w:eastAsia="华文仿宋"/>
          <w:sz w:val="32"/>
          <w:szCs w:val="32"/>
        </w:rPr>
        <w:t xml:space="preserve">    </w:t>
      </w:r>
      <w:r>
        <w:rPr>
          <w:rFonts w:hint="eastAsia" w:ascii="华文仿宋" w:hAnsi="华文仿宋" w:eastAsia="华文仿宋"/>
          <w:b/>
          <w:sz w:val="32"/>
          <w:szCs w:val="32"/>
        </w:rPr>
        <w:t>（二）学业及校奖学金</w:t>
      </w:r>
    </w:p>
    <w:p>
      <w:pPr>
        <w:spacing w:line="44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学业奖学金、校奖学金名额根据年级和学科专业参评总人数的相应比例进行分配，具体名额根据学校规定的比例和要求确定。</w:t>
      </w:r>
    </w:p>
    <w:p>
      <w:pPr>
        <w:spacing w:line="440" w:lineRule="exact"/>
        <w:rPr>
          <w:rFonts w:ascii="黑体" w:hAnsi="黑体" w:eastAsia="黑体"/>
          <w:sz w:val="32"/>
          <w:szCs w:val="32"/>
        </w:rPr>
      </w:pPr>
      <w:r>
        <w:rPr>
          <w:rFonts w:hint="eastAsia" w:ascii="华文仿宋" w:hAnsi="华文仿宋" w:eastAsia="华文仿宋"/>
          <w:sz w:val="32"/>
          <w:szCs w:val="32"/>
        </w:rPr>
        <w:t xml:space="preserve">    </w:t>
      </w:r>
      <w:r>
        <w:rPr>
          <w:rFonts w:hint="eastAsia" w:ascii="黑体" w:hAnsi="黑体" w:eastAsia="黑体"/>
          <w:sz w:val="32"/>
          <w:szCs w:val="32"/>
        </w:rPr>
        <w:t>二、评分细则</w:t>
      </w:r>
    </w:p>
    <w:p>
      <w:pPr>
        <w:spacing w:line="440" w:lineRule="exact"/>
        <w:rPr>
          <w:rFonts w:ascii="黑体" w:hAnsi="黑体" w:eastAsia="黑体"/>
          <w:sz w:val="32"/>
          <w:szCs w:val="32"/>
        </w:rPr>
      </w:pPr>
      <w:r>
        <w:rPr>
          <w:rFonts w:hint="eastAsia" w:ascii="黑体" w:hAnsi="黑体" w:eastAsia="黑体"/>
          <w:sz w:val="32"/>
          <w:szCs w:val="32"/>
        </w:rPr>
        <w:t xml:space="preserve">  </w:t>
      </w:r>
      <w:r>
        <w:rPr>
          <w:rFonts w:hint="eastAsia" w:ascii="华文仿宋" w:hAnsi="华文仿宋" w:eastAsia="华文仿宋"/>
          <w:b/>
          <w:sz w:val="32"/>
          <w:szCs w:val="32"/>
        </w:rPr>
        <w:t>（一）学习成绩奖励</w:t>
      </w:r>
    </w:p>
    <w:p>
      <w:pPr>
        <w:spacing w:line="440" w:lineRule="exact"/>
        <w:rPr>
          <w:rFonts w:ascii="黑体" w:hAnsi="黑体" w:eastAsia="黑体"/>
          <w:sz w:val="32"/>
          <w:szCs w:val="32"/>
        </w:rPr>
      </w:pPr>
      <w:r>
        <w:rPr>
          <w:rFonts w:hint="eastAsia" w:ascii="黑体" w:hAnsi="黑体" w:eastAsia="黑体"/>
          <w:sz w:val="32"/>
          <w:szCs w:val="32"/>
        </w:rPr>
        <w:t xml:space="preserve">    </w:t>
      </w:r>
      <w:r>
        <w:rPr>
          <w:rFonts w:hint="eastAsia" w:ascii="华文仿宋" w:hAnsi="华文仿宋" w:eastAsia="华文仿宋"/>
          <w:sz w:val="32"/>
          <w:szCs w:val="32"/>
        </w:rPr>
        <w:t>1.课程成绩根据各专业培养方案的课程平均成绩进行计分。5级评分制对应分值：“优秀”：90分、“良好”：80分、“中等”：70分、“及格”：60分。</w:t>
      </w:r>
    </w:p>
    <w:p>
      <w:pPr>
        <w:spacing w:line="440" w:lineRule="exact"/>
        <w:ind w:left="-359" w:leftChars="-171" w:firstLine="640" w:firstLineChars="200"/>
        <w:rPr>
          <w:rFonts w:ascii="华文仿宋" w:hAnsi="华文仿宋" w:eastAsia="华文仿宋"/>
          <w:sz w:val="32"/>
          <w:szCs w:val="32"/>
        </w:rPr>
      </w:pPr>
      <w:r>
        <w:rPr>
          <w:rFonts w:hint="eastAsia" w:ascii="华文仿宋" w:hAnsi="华文仿宋" w:eastAsia="华文仿宋"/>
          <w:sz w:val="32"/>
          <w:szCs w:val="32"/>
        </w:rPr>
        <w:t>计算公式为：课程成绩=（∑课程成绩∕课程数）×40%</w:t>
      </w:r>
    </w:p>
    <w:p>
      <w:pPr>
        <w:spacing w:line="440" w:lineRule="exact"/>
        <w:ind w:left="-359" w:leftChars="-171" w:firstLine="640" w:firstLineChars="200"/>
        <w:rPr>
          <w:rFonts w:ascii="华文仿宋" w:hAnsi="华文仿宋" w:eastAsia="华文仿宋"/>
          <w:sz w:val="32"/>
          <w:szCs w:val="32"/>
        </w:rPr>
      </w:pPr>
      <w:r>
        <w:rPr>
          <w:rFonts w:hint="eastAsia" w:ascii="华文仿宋" w:hAnsi="华文仿宋" w:eastAsia="华文仿宋"/>
          <w:sz w:val="32"/>
          <w:szCs w:val="32"/>
        </w:rPr>
        <w:t xml:space="preserve">  2.英语奖励：六级通过者加4分。</w:t>
      </w:r>
    </w:p>
    <w:p>
      <w:pPr>
        <w:spacing w:line="440" w:lineRule="exact"/>
        <w:ind w:left="-359" w:leftChars="-171"/>
        <w:outlineLvl w:val="0"/>
        <w:rPr>
          <w:rFonts w:ascii="华文仿宋" w:hAnsi="华文仿宋" w:eastAsia="华文仿宋"/>
          <w:b/>
          <w:sz w:val="32"/>
          <w:szCs w:val="32"/>
        </w:rPr>
      </w:pPr>
      <w:r>
        <w:rPr>
          <w:rFonts w:hint="eastAsia" w:ascii="华文仿宋" w:hAnsi="华文仿宋" w:eastAsia="华文仿宋"/>
          <w:b/>
          <w:sz w:val="32"/>
          <w:szCs w:val="32"/>
        </w:rPr>
        <w:t xml:space="preserve">    （二）科学研究奖励</w:t>
      </w:r>
    </w:p>
    <w:p>
      <w:pPr>
        <w:spacing w:line="440" w:lineRule="exact"/>
        <w:ind w:left="-359" w:leftChars="-171"/>
        <w:rPr>
          <w:rFonts w:ascii="华文仿宋" w:hAnsi="华文仿宋" w:eastAsia="华文仿宋"/>
          <w:sz w:val="32"/>
          <w:szCs w:val="32"/>
        </w:rPr>
      </w:pPr>
      <w:r>
        <w:rPr>
          <w:rFonts w:hint="eastAsia" w:ascii="华文仿宋" w:hAnsi="华文仿宋" w:eastAsia="华文仿宋"/>
          <w:sz w:val="32"/>
          <w:szCs w:val="32"/>
        </w:rPr>
        <w:t xml:space="preserve">    按科研课题研究、学术论文、学术著作、学术奖励和专利类直接加总计分。</w:t>
      </w:r>
    </w:p>
    <w:p>
      <w:pPr>
        <w:spacing w:line="440" w:lineRule="exact"/>
        <w:ind w:left="-359" w:leftChars="-171" w:firstLine="641" w:firstLineChars="200"/>
        <w:rPr>
          <w:rFonts w:ascii="华文仿宋" w:hAnsi="华文仿宋" w:eastAsia="华文仿宋"/>
          <w:sz w:val="32"/>
          <w:szCs w:val="32"/>
        </w:rPr>
      </w:pPr>
      <w:r>
        <w:rPr>
          <w:rFonts w:hint="eastAsia" w:ascii="华文仿宋" w:hAnsi="华文仿宋" w:eastAsia="华文仿宋"/>
          <w:b/>
          <w:sz w:val="32"/>
          <w:szCs w:val="32"/>
        </w:rPr>
        <w:t>1、科研课题类</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8"/>
        <w:gridCol w:w="247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8" w:type="dxa"/>
            <w:vAlign w:val="center"/>
          </w:tcPr>
          <w:p>
            <w:pPr>
              <w:spacing w:line="360" w:lineRule="auto"/>
              <w:jc w:val="center"/>
              <w:rPr>
                <w:b/>
                <w:szCs w:val="21"/>
              </w:rPr>
            </w:pPr>
            <w:r>
              <w:rPr>
                <w:rFonts w:hint="eastAsia"/>
                <w:b/>
                <w:szCs w:val="21"/>
              </w:rPr>
              <w:t>项目级别</w:t>
            </w:r>
          </w:p>
        </w:tc>
        <w:tc>
          <w:tcPr>
            <w:tcW w:w="2472" w:type="dxa"/>
            <w:vAlign w:val="center"/>
          </w:tcPr>
          <w:p>
            <w:pPr>
              <w:spacing w:line="360" w:lineRule="auto"/>
              <w:jc w:val="center"/>
              <w:rPr>
                <w:b/>
                <w:szCs w:val="21"/>
              </w:rPr>
            </w:pPr>
            <w:r>
              <w:rPr>
                <w:rFonts w:hint="eastAsia"/>
                <w:b/>
                <w:szCs w:val="21"/>
              </w:rPr>
              <w:t>等级</w:t>
            </w:r>
          </w:p>
        </w:tc>
        <w:tc>
          <w:tcPr>
            <w:tcW w:w="1696" w:type="dxa"/>
            <w:vAlign w:val="center"/>
          </w:tcPr>
          <w:p>
            <w:pPr>
              <w:spacing w:line="360" w:lineRule="auto"/>
              <w:jc w:val="center"/>
              <w:rPr>
                <w:b/>
                <w:szCs w:val="21"/>
              </w:rPr>
            </w:pPr>
            <w:r>
              <w:rPr>
                <w:rFonts w:hint="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国家级课题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省级研究生创新基金课题或其他省级科研课题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校级研究生创新基金课题或其他市厅级科研课题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院级课题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2.5</w:t>
            </w:r>
          </w:p>
        </w:tc>
      </w:tr>
    </w:tbl>
    <w:p>
      <w:pPr>
        <w:spacing w:line="300" w:lineRule="exact"/>
        <w:jc w:val="left"/>
        <w:rPr>
          <w:szCs w:val="21"/>
        </w:rPr>
      </w:pPr>
      <w:r>
        <w:rPr>
          <w:rFonts w:hint="eastAsia"/>
          <w:szCs w:val="21"/>
        </w:rPr>
        <w:t xml:space="preserve">    注：（1）以上课题研究均要求为纵向课题，以立项书为准，申报不计分；各级各类横向课题（项目）且到校经费不低于5000元的第1主持人加3分，其它参加者不加分，以立项书（合同书）为准，申报不计分；难于界定的课题（项目），经评委会认定可加分的，第1主持人加2分，其它参加者不加分。</w:t>
      </w:r>
    </w:p>
    <w:p>
      <w:pPr>
        <w:spacing w:line="300" w:lineRule="exact"/>
        <w:jc w:val="left"/>
        <w:rPr>
          <w:szCs w:val="21"/>
        </w:rPr>
      </w:pPr>
      <w:r>
        <w:rPr>
          <w:rFonts w:hint="eastAsia"/>
          <w:szCs w:val="21"/>
        </w:rPr>
        <w:t xml:space="preserve">    （2）不同级别的课题项目相同时，只计最高分；</w:t>
      </w:r>
    </w:p>
    <w:p>
      <w:pPr>
        <w:spacing w:line="300" w:lineRule="exact"/>
        <w:jc w:val="left"/>
        <w:rPr>
          <w:szCs w:val="21"/>
        </w:rPr>
      </w:pPr>
      <w:r>
        <w:rPr>
          <w:rFonts w:hint="eastAsia"/>
          <w:szCs w:val="21"/>
        </w:rPr>
        <w:t xml:space="preserve">    （3）课题需以江西农业大学为第一署名单位；</w:t>
      </w:r>
    </w:p>
    <w:p>
      <w:pPr>
        <w:spacing w:line="300" w:lineRule="exact"/>
        <w:jc w:val="left"/>
        <w:rPr>
          <w:szCs w:val="21"/>
        </w:rPr>
      </w:pPr>
      <w:r>
        <w:rPr>
          <w:rFonts w:hint="eastAsia"/>
          <w:szCs w:val="21"/>
        </w:rPr>
        <w:t xml:space="preserve">    （4）各学科组或教指委设立的研究课题等同于省级课题</w:t>
      </w:r>
    </w:p>
    <w:p>
      <w:pPr>
        <w:spacing w:line="320" w:lineRule="exact"/>
        <w:ind w:firstLine="480" w:firstLineChars="200"/>
        <w:outlineLvl w:val="0"/>
        <w:rPr>
          <w:rFonts w:ascii="华文楷体" w:hAnsi="华文楷体" w:eastAsia="华文楷体"/>
          <w:sz w:val="24"/>
        </w:rPr>
      </w:pPr>
    </w:p>
    <w:p>
      <w:pPr>
        <w:spacing w:line="300" w:lineRule="exact"/>
        <w:ind w:firstLine="641" w:firstLineChars="200"/>
        <w:outlineLvl w:val="0"/>
        <w:rPr>
          <w:rFonts w:ascii="华文楷体" w:hAnsi="华文楷体" w:eastAsia="华文楷体"/>
          <w:sz w:val="24"/>
        </w:rPr>
      </w:pPr>
      <w:r>
        <w:rPr>
          <w:rFonts w:hint="eastAsia" w:ascii="华文仿宋" w:hAnsi="华文仿宋" w:eastAsia="华文仿宋"/>
          <w:b/>
          <w:sz w:val="32"/>
          <w:szCs w:val="32"/>
        </w:rPr>
        <w:t>2、学术论文类</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841"/>
        <w:gridCol w:w="1559"/>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Align w:val="center"/>
          </w:tcPr>
          <w:p>
            <w:pPr>
              <w:spacing w:line="360" w:lineRule="auto"/>
              <w:jc w:val="center"/>
              <w:rPr>
                <w:szCs w:val="21"/>
              </w:rPr>
            </w:pPr>
            <w:r>
              <w:rPr>
                <w:rFonts w:hint="eastAsia"/>
                <w:szCs w:val="21"/>
              </w:rPr>
              <w:t>类别</w:t>
            </w:r>
          </w:p>
        </w:tc>
        <w:tc>
          <w:tcPr>
            <w:tcW w:w="1841" w:type="dxa"/>
            <w:vAlign w:val="center"/>
          </w:tcPr>
          <w:p>
            <w:pPr>
              <w:spacing w:line="360" w:lineRule="auto"/>
              <w:jc w:val="center"/>
              <w:rPr>
                <w:szCs w:val="21"/>
              </w:rPr>
            </w:pPr>
            <w:r>
              <w:rPr>
                <w:rFonts w:hint="eastAsia"/>
                <w:szCs w:val="21"/>
              </w:rPr>
              <w:t>排名</w:t>
            </w:r>
          </w:p>
        </w:tc>
        <w:tc>
          <w:tcPr>
            <w:tcW w:w="1559" w:type="dxa"/>
            <w:vAlign w:val="center"/>
          </w:tcPr>
          <w:p>
            <w:pPr>
              <w:spacing w:line="360" w:lineRule="auto"/>
              <w:jc w:val="center"/>
              <w:rPr>
                <w:szCs w:val="21"/>
              </w:rPr>
            </w:pPr>
            <w:r>
              <w:rPr>
                <w:rFonts w:hint="eastAsia"/>
                <w:szCs w:val="21"/>
              </w:rPr>
              <w:t>分值</w:t>
            </w:r>
          </w:p>
        </w:tc>
        <w:tc>
          <w:tcPr>
            <w:tcW w:w="3081" w:type="dxa"/>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restart"/>
            <w:vAlign w:val="center"/>
          </w:tcPr>
          <w:p>
            <w:pPr>
              <w:spacing w:line="300" w:lineRule="exact"/>
              <w:rPr>
                <w:szCs w:val="21"/>
              </w:rPr>
            </w:pPr>
            <w:r>
              <w:rPr>
                <w:rFonts w:hint="eastAsia"/>
                <w:szCs w:val="21"/>
              </w:rPr>
              <w:t>SCI、SSCI期刊、中国社科院“中国人文社会科学期刊”顶级期刊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adjustRightInd w:val="0"/>
              <w:snapToGrid w:val="0"/>
              <w:spacing w:line="300" w:lineRule="exact"/>
              <w:jc w:val="center"/>
              <w:rPr>
                <w:kern w:val="0"/>
                <w:szCs w:val="21"/>
              </w:rPr>
            </w:pPr>
            <w:r>
              <w:rPr>
                <w:rFonts w:hint="eastAsia"/>
                <w:kern w:val="0"/>
                <w:szCs w:val="21"/>
              </w:rPr>
              <w:t>IF&gt;1：</w:t>
            </w:r>
            <w:r>
              <w:rPr>
                <w:kern w:val="0"/>
                <w:szCs w:val="21"/>
              </w:rPr>
              <w:t xml:space="preserve"> 6</w:t>
            </w:r>
            <w:r>
              <w:rPr>
                <w:rFonts w:hint="eastAsia"/>
                <w:kern w:val="0"/>
                <w:szCs w:val="21"/>
              </w:rPr>
              <w:t>0</w:t>
            </w:r>
            <w:r>
              <w:rPr>
                <w:rFonts w:hint="eastAsia"/>
                <w:kern w:val="0"/>
                <w:szCs w:val="21"/>
              </w:rPr>
              <w:sym w:font="Symbol" w:char="F0B4"/>
            </w:r>
            <w:r>
              <w:rPr>
                <w:rFonts w:hint="eastAsia"/>
                <w:kern w:val="0"/>
                <w:szCs w:val="21"/>
              </w:rPr>
              <w:t>IF</w:t>
            </w:r>
          </w:p>
          <w:p>
            <w:pPr>
              <w:spacing w:line="300" w:lineRule="exact"/>
              <w:jc w:val="center"/>
              <w:rPr>
                <w:szCs w:val="21"/>
              </w:rPr>
            </w:pPr>
            <w:r>
              <w:rPr>
                <w:rFonts w:hint="eastAsia"/>
                <w:kern w:val="0"/>
                <w:szCs w:val="21"/>
              </w:rPr>
              <w:t>IF&lt;1 ： 60</w:t>
            </w:r>
          </w:p>
        </w:tc>
        <w:tc>
          <w:tcPr>
            <w:tcW w:w="3081" w:type="dxa"/>
          </w:tcPr>
          <w:p>
            <w:pPr>
              <w:adjustRightInd w:val="0"/>
              <w:snapToGri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00" w:lineRule="exact"/>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adjustRightInd w:val="0"/>
              <w:snapToGrid w:val="0"/>
              <w:spacing w:line="300" w:lineRule="exact"/>
              <w:jc w:val="center"/>
              <w:rPr>
                <w:kern w:val="0"/>
                <w:szCs w:val="21"/>
              </w:rPr>
            </w:pPr>
            <w:r>
              <w:rPr>
                <w:rFonts w:hint="eastAsia"/>
                <w:kern w:val="0"/>
                <w:szCs w:val="21"/>
              </w:rPr>
              <w:t>IF&gt;1：50</w:t>
            </w:r>
            <w:r>
              <w:rPr>
                <w:rFonts w:hint="eastAsia"/>
                <w:kern w:val="0"/>
                <w:szCs w:val="21"/>
              </w:rPr>
              <w:sym w:font="Symbol" w:char="F0B4"/>
            </w:r>
            <w:r>
              <w:rPr>
                <w:rFonts w:hint="eastAsia"/>
                <w:kern w:val="0"/>
                <w:szCs w:val="21"/>
              </w:rPr>
              <w:t>IF</w:t>
            </w:r>
          </w:p>
          <w:p>
            <w:pPr>
              <w:spacing w:line="300" w:lineRule="exact"/>
              <w:jc w:val="center"/>
              <w:rPr>
                <w:szCs w:val="21"/>
              </w:rPr>
            </w:pPr>
            <w:r>
              <w:rPr>
                <w:rFonts w:hint="eastAsia"/>
                <w:kern w:val="0"/>
                <w:szCs w:val="21"/>
              </w:rPr>
              <w:t>IF&lt;1 ： 50</w:t>
            </w:r>
          </w:p>
        </w:tc>
        <w:tc>
          <w:tcPr>
            <w:tcW w:w="3081" w:type="dxa"/>
          </w:tcPr>
          <w:p>
            <w:pPr>
              <w:spacing w:line="360" w:lineRule="auto"/>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00" w:lineRule="exact"/>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12</w:t>
            </w:r>
          </w:p>
        </w:tc>
        <w:tc>
          <w:tcPr>
            <w:tcW w:w="3081" w:type="dxa"/>
          </w:tcPr>
          <w:p>
            <w:pPr>
              <w:spacing w:line="360" w:lineRule="auto"/>
              <w:jc w:val="center"/>
              <w:rPr>
                <w:szCs w:val="21"/>
              </w:rPr>
            </w:pPr>
            <w:r>
              <w:rPr>
                <w:rFonts w:hint="eastAsia"/>
                <w:szCs w:val="21"/>
              </w:rPr>
              <w:t>第一作者为非研究生本人导师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00" w:lineRule="exact"/>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2</w:t>
            </w:r>
          </w:p>
        </w:tc>
        <w:tc>
          <w:tcPr>
            <w:tcW w:w="308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restart"/>
            <w:vAlign w:val="center"/>
          </w:tcPr>
          <w:p>
            <w:pPr>
              <w:spacing w:line="300" w:lineRule="exact"/>
              <w:rPr>
                <w:szCs w:val="21"/>
              </w:rPr>
            </w:pPr>
            <w:r>
              <w:rPr>
                <w:rFonts w:hint="eastAsia"/>
                <w:szCs w:val="21"/>
              </w:rPr>
              <w:t>中国社科院“中国人文社会科学期刊”权威期刊、</w:t>
            </w:r>
            <w:r>
              <w:rPr>
                <w:kern w:val="0"/>
                <w:szCs w:val="21"/>
              </w:rPr>
              <w:t>A</w:t>
            </w:r>
            <w:r>
              <w:rPr>
                <w:rFonts w:hint="eastAsia"/>
                <w:kern w:val="0"/>
                <w:szCs w:val="21"/>
              </w:rPr>
              <w:t>类</w:t>
            </w:r>
            <w:r>
              <w:rPr>
                <w:kern w:val="0"/>
                <w:szCs w:val="21"/>
              </w:rPr>
              <w:t>学术期刊</w:t>
            </w:r>
            <w:r>
              <w:rPr>
                <w:rFonts w:hint="eastAsia"/>
                <w:kern w:val="0"/>
                <w:szCs w:val="21"/>
              </w:rPr>
              <w:t>、EI核心版期刊、外文期刊、</w:t>
            </w:r>
            <w:r>
              <w:rPr>
                <w:rFonts w:ascii="宋体" w:hAnsi="宋体" w:cs="宋体"/>
                <w:kern w:val="0"/>
                <w:szCs w:val="21"/>
              </w:rPr>
              <w:t>人大复印资料、新华文摘全文收录论文</w:t>
            </w:r>
            <w:r>
              <w:rPr>
                <w:rFonts w:hint="eastAsia" w:ascii="宋体" w:hAnsi="宋体" w:cs="宋体"/>
                <w:kern w:val="0"/>
                <w:szCs w:val="21"/>
              </w:rPr>
              <w:t>或</w:t>
            </w:r>
            <w:r>
              <w:rPr>
                <w:rFonts w:ascii="宋体" w:hAnsi="宋体" w:cs="宋体"/>
                <w:kern w:val="0"/>
                <w:szCs w:val="21"/>
              </w:rPr>
              <w:t>中国教育报、经济日报、人民日报、光明日报理论版发表超过3000字文章</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30</w:t>
            </w:r>
          </w:p>
        </w:tc>
        <w:tc>
          <w:tcPr>
            <w:tcW w:w="308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kern w:val="0"/>
                <w:szCs w:val="21"/>
              </w:rPr>
            </w:pPr>
            <w:r>
              <w:rPr>
                <w:rFonts w:hint="eastAsia"/>
                <w:kern w:val="0"/>
                <w:szCs w:val="21"/>
              </w:rPr>
              <w:t>27</w:t>
            </w:r>
          </w:p>
        </w:tc>
        <w:tc>
          <w:tcPr>
            <w:tcW w:w="3081" w:type="dxa"/>
          </w:tcPr>
          <w:p>
            <w:pPr>
              <w:spacing w:line="360" w:lineRule="auto"/>
              <w:jc w:val="center"/>
              <w:rPr>
                <w:kern w:val="0"/>
                <w:szCs w:val="21"/>
              </w:rPr>
            </w:pPr>
            <w:r>
              <w:rPr>
                <w:rFonts w:hint="eastAsia"/>
                <w:kern w:val="0"/>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10</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1.5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restart"/>
            <w:vAlign w:val="center"/>
          </w:tcPr>
          <w:p>
            <w:pPr>
              <w:spacing w:line="360" w:lineRule="auto"/>
              <w:jc w:val="center"/>
              <w:rPr>
                <w:szCs w:val="21"/>
              </w:rPr>
            </w:pPr>
            <w:r>
              <w:rPr>
                <w:rFonts w:hint="eastAsia"/>
                <w:szCs w:val="21"/>
              </w:rPr>
              <w:t>CSSCI、CSCD来源期刊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25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szCs w:val="21"/>
              </w:rPr>
            </w:pPr>
            <w:r>
              <w:rPr>
                <w:rFonts w:hint="eastAsia"/>
                <w:szCs w:val="21"/>
              </w:rPr>
              <w:t>22</w:t>
            </w:r>
          </w:p>
        </w:tc>
        <w:tc>
          <w:tcPr>
            <w:tcW w:w="3081" w:type="dxa"/>
          </w:tcPr>
          <w:p>
            <w:pPr>
              <w:spacing w:line="300" w:lineRule="exact"/>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9</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1</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restart"/>
            <w:vAlign w:val="center"/>
          </w:tcPr>
          <w:p>
            <w:pPr>
              <w:spacing w:line="300" w:lineRule="exact"/>
              <w:jc w:val="center"/>
              <w:rPr>
                <w:szCs w:val="21"/>
              </w:rPr>
            </w:pPr>
            <w:r>
              <w:rPr>
                <w:rFonts w:hint="eastAsia"/>
                <w:szCs w:val="21"/>
              </w:rPr>
              <w:t>北大中文核心期刊、CSSCI扩展期刊、CSCD扩展期刊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15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szCs w:val="21"/>
              </w:rPr>
            </w:pPr>
            <w:r>
              <w:rPr>
                <w:rFonts w:hint="eastAsia"/>
                <w:szCs w:val="21"/>
              </w:rPr>
              <w:t>13</w:t>
            </w:r>
          </w:p>
        </w:tc>
        <w:tc>
          <w:tcPr>
            <w:tcW w:w="3081" w:type="dxa"/>
          </w:tcPr>
          <w:p>
            <w:pPr>
              <w:spacing w:line="300" w:lineRule="exact"/>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7</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805" w:type="dxa"/>
            <w:vMerge w:val="continue"/>
            <w:vAlign w:val="center"/>
          </w:tcPr>
          <w:p>
            <w:pPr>
              <w:spacing w:line="360" w:lineRule="auto"/>
              <w:jc w:val="center"/>
              <w:rPr>
                <w:szCs w:val="21"/>
              </w:rPr>
            </w:pPr>
          </w:p>
        </w:tc>
        <w:tc>
          <w:tcPr>
            <w:tcW w:w="1841" w:type="dxa"/>
          </w:tcPr>
          <w:p>
            <w:pPr>
              <w:jc w:val="center"/>
            </w:pPr>
            <w:r>
              <w:rPr>
                <w:rFonts w:hint="eastAsia"/>
              </w:rPr>
              <w:t>第三作者及之后</w:t>
            </w:r>
          </w:p>
        </w:tc>
        <w:tc>
          <w:tcPr>
            <w:tcW w:w="1559" w:type="dxa"/>
          </w:tcPr>
          <w:p>
            <w:pPr>
              <w:jc w:val="center"/>
            </w:pPr>
            <w:r>
              <w:rPr>
                <w:rFonts w:hint="eastAsia"/>
              </w:rPr>
              <w:t>0.5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restart"/>
            <w:vAlign w:val="center"/>
          </w:tcPr>
          <w:p>
            <w:pPr>
              <w:spacing w:line="360" w:lineRule="auto"/>
              <w:jc w:val="center"/>
              <w:rPr>
                <w:szCs w:val="21"/>
              </w:rPr>
            </w:pPr>
            <w:r>
              <w:rPr>
                <w:rFonts w:hint="eastAsia"/>
                <w:szCs w:val="21"/>
              </w:rPr>
              <w:t>一般学术期刊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szCs w:val="21"/>
              </w:rPr>
            </w:pPr>
            <w:r>
              <w:rPr>
                <w:rFonts w:hint="eastAsia"/>
                <w:szCs w:val="21"/>
              </w:rPr>
              <w:t>3</w:t>
            </w:r>
          </w:p>
        </w:tc>
        <w:tc>
          <w:tcPr>
            <w:tcW w:w="3081" w:type="dxa"/>
          </w:tcPr>
          <w:p>
            <w:pPr>
              <w:spacing w:line="300" w:lineRule="exact"/>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1</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0</w:t>
            </w:r>
          </w:p>
        </w:tc>
        <w:tc>
          <w:tcPr>
            <w:tcW w:w="3081" w:type="dxa"/>
          </w:tcPr>
          <w:p>
            <w:pPr>
              <w:spacing w:line="300" w:lineRule="exact"/>
              <w:jc w:val="center"/>
              <w:rPr>
                <w:szCs w:val="21"/>
              </w:rPr>
            </w:pPr>
          </w:p>
        </w:tc>
      </w:tr>
    </w:tbl>
    <w:p>
      <w:pPr>
        <w:spacing w:line="300" w:lineRule="exact"/>
        <w:rPr>
          <w:rFonts w:asciiTheme="majorEastAsia" w:hAnsiTheme="majorEastAsia" w:eastAsiaTheme="majorEastAsia"/>
          <w:szCs w:val="21"/>
        </w:rPr>
      </w:pPr>
      <w:r>
        <w:rPr>
          <w:rFonts w:hint="eastAsia" w:ascii="华文楷体" w:hAnsi="华文楷体" w:eastAsia="华文楷体"/>
          <w:sz w:val="24"/>
        </w:rPr>
        <w:t xml:space="preserve">   </w:t>
      </w:r>
      <w:r>
        <w:rPr>
          <w:rFonts w:hint="eastAsia" w:asciiTheme="majorEastAsia" w:hAnsiTheme="majorEastAsia" w:eastAsiaTheme="majorEastAsia"/>
          <w:szCs w:val="21"/>
        </w:rPr>
        <w:t xml:space="preserve"> 注：（1）论文需以江西农业大学为第一署名单位；</w:t>
      </w:r>
    </w:p>
    <w:p>
      <w:pPr>
        <w:spacing w:line="300" w:lineRule="exact"/>
        <w:rPr>
          <w:rFonts w:asciiTheme="majorEastAsia" w:hAnsiTheme="majorEastAsia" w:eastAsiaTheme="majorEastAsia"/>
          <w:szCs w:val="21"/>
        </w:rPr>
      </w:pPr>
      <w:r>
        <w:rPr>
          <w:rFonts w:hint="eastAsia" w:asciiTheme="majorEastAsia" w:hAnsiTheme="majorEastAsia" w:eastAsiaTheme="majorEastAsia"/>
          <w:szCs w:val="21"/>
        </w:rPr>
        <w:t xml:space="preserve">    （2）A类学术期刊分类以学校最新相关文件为准；上述论文等级有交叉者，以最高级别计分。</w:t>
      </w:r>
    </w:p>
    <w:p>
      <w:pPr>
        <w:spacing w:line="300" w:lineRule="exact"/>
        <w:ind w:firstLine="480"/>
        <w:rPr>
          <w:rFonts w:asciiTheme="majorEastAsia" w:hAnsiTheme="majorEastAsia" w:eastAsiaTheme="majorEastAsia"/>
          <w:kern w:val="0"/>
          <w:szCs w:val="21"/>
        </w:rPr>
      </w:pPr>
      <w:r>
        <w:rPr>
          <w:rFonts w:hint="eastAsia" w:asciiTheme="majorEastAsia" w:hAnsiTheme="majorEastAsia" w:eastAsiaTheme="majorEastAsia"/>
          <w:szCs w:val="21"/>
        </w:rPr>
        <w:t>（3）以上学术期刊均指正刊；普刊发表字数（指正文部分，不包括中英文摘要、参考文献）要求在3500字以上且计分上限为3篇，核心期刊不作此项要求；凡在具有刊号且正式出版的</w:t>
      </w:r>
      <w:r>
        <w:rPr>
          <w:rFonts w:asciiTheme="majorEastAsia" w:hAnsiTheme="majorEastAsia" w:eastAsiaTheme="majorEastAsia"/>
          <w:szCs w:val="21"/>
        </w:rPr>
        <w:t>增刊、专刊、专辑、内刊、论文集</w:t>
      </w:r>
      <w:r>
        <w:rPr>
          <w:rFonts w:hint="eastAsia" w:asciiTheme="majorEastAsia" w:hAnsiTheme="majorEastAsia" w:eastAsiaTheme="majorEastAsia"/>
          <w:szCs w:val="21"/>
        </w:rPr>
        <w:t>上的论文第一作者加4分，第二作者及之后者不加分；难于界定的论文，经评委会认定可加分的，第1作者加2分，第2作者及之后者不加分。</w:t>
      </w:r>
    </w:p>
    <w:p>
      <w:pPr>
        <w:spacing w:line="3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（4）与本专业无关的学术论文不计分；</w:t>
      </w:r>
    </w:p>
    <w:p>
      <w:pPr>
        <w:spacing w:line="300" w:lineRule="exact"/>
        <w:ind w:firstLine="420" w:firstLineChars="200"/>
        <w:rPr>
          <w:rFonts w:asciiTheme="majorEastAsia" w:hAnsiTheme="majorEastAsia" w:eastAsiaTheme="majorEastAsia"/>
          <w:color w:val="FF0000"/>
          <w:szCs w:val="21"/>
        </w:rPr>
      </w:pPr>
      <w:r>
        <w:rPr>
          <w:rFonts w:hint="eastAsia" w:asciiTheme="majorEastAsia" w:hAnsiTheme="majorEastAsia" w:eastAsiaTheme="majorEastAsia"/>
          <w:szCs w:val="21"/>
        </w:rPr>
        <w:t>（5）论文出版时间以校级文件时间截点作为标准，未在规定时间范围内出版的刊物不计分。</w:t>
      </w:r>
    </w:p>
    <w:p>
      <w:pPr>
        <w:spacing w:line="360" w:lineRule="auto"/>
        <w:ind w:firstLine="641" w:firstLineChars="200"/>
        <w:outlineLvl w:val="0"/>
        <w:rPr>
          <w:rFonts w:ascii="华文仿宋" w:hAnsi="华文仿宋" w:eastAsia="华文仿宋"/>
          <w:b/>
          <w:sz w:val="32"/>
          <w:szCs w:val="32"/>
        </w:rPr>
      </w:pPr>
      <w:r>
        <w:rPr>
          <w:rFonts w:hint="eastAsia" w:ascii="华文仿宋" w:hAnsi="华文仿宋" w:eastAsia="华文仿宋"/>
          <w:b/>
          <w:sz w:val="32"/>
          <w:szCs w:val="32"/>
        </w:rPr>
        <w:t>3、学术著作类（不含编著）</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353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Align w:val="center"/>
          </w:tcPr>
          <w:p>
            <w:pPr>
              <w:spacing w:line="360" w:lineRule="auto"/>
              <w:jc w:val="center"/>
              <w:rPr>
                <w:szCs w:val="21"/>
              </w:rPr>
            </w:pPr>
            <w:r>
              <w:rPr>
                <w:rFonts w:hint="eastAsia"/>
                <w:szCs w:val="21"/>
              </w:rPr>
              <w:t>著作类别</w:t>
            </w:r>
          </w:p>
        </w:tc>
        <w:tc>
          <w:tcPr>
            <w:tcW w:w="3531" w:type="dxa"/>
            <w:vAlign w:val="center"/>
          </w:tcPr>
          <w:p>
            <w:pPr>
              <w:spacing w:line="360" w:lineRule="auto"/>
              <w:jc w:val="center"/>
              <w:rPr>
                <w:szCs w:val="21"/>
              </w:rPr>
            </w:pPr>
            <w:r>
              <w:rPr>
                <w:rFonts w:hint="eastAsia"/>
                <w:szCs w:val="21"/>
              </w:rPr>
              <w:t>等级</w:t>
            </w:r>
          </w:p>
        </w:tc>
        <w:tc>
          <w:tcPr>
            <w:tcW w:w="1519" w:type="dxa"/>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jc w:val="center"/>
              <w:rPr>
                <w:szCs w:val="21"/>
              </w:rPr>
            </w:pPr>
            <w:r>
              <w:rPr>
                <w:rFonts w:hint="eastAsia"/>
                <w:szCs w:val="21"/>
              </w:rPr>
              <w:t>在人民出版社、中国社会科学出版社、</w:t>
            </w:r>
          </w:p>
          <w:p>
            <w:pPr>
              <w:jc w:val="center"/>
              <w:rPr>
                <w:szCs w:val="21"/>
              </w:rPr>
            </w:pPr>
            <w:r>
              <w:rPr>
                <w:rFonts w:hint="eastAsia"/>
                <w:szCs w:val="21"/>
              </w:rPr>
              <w:t>科学出版社、中华书局(北京)、三联</w:t>
            </w:r>
          </w:p>
          <w:p>
            <w:pPr>
              <w:jc w:val="center"/>
              <w:rPr>
                <w:szCs w:val="21"/>
              </w:rPr>
            </w:pPr>
            <w:r>
              <w:rPr>
                <w:rFonts w:hint="eastAsia"/>
                <w:szCs w:val="21"/>
              </w:rPr>
              <w:t>书店（北京）、商务印书馆（北京）、</w:t>
            </w:r>
          </w:p>
          <w:p>
            <w:pPr>
              <w:jc w:val="center"/>
              <w:rPr>
                <w:szCs w:val="21"/>
              </w:rPr>
            </w:pPr>
            <w:r>
              <w:rPr>
                <w:rFonts w:hint="eastAsia"/>
                <w:szCs w:val="21"/>
              </w:rPr>
              <w:t>教育科学出版社、经济管理出版社、</w:t>
            </w:r>
          </w:p>
          <w:p>
            <w:pPr>
              <w:jc w:val="center"/>
              <w:rPr>
                <w:szCs w:val="21"/>
              </w:rPr>
            </w:pPr>
            <w:r>
              <w:rPr>
                <w:rFonts w:hint="eastAsia"/>
                <w:szCs w:val="21"/>
              </w:rPr>
              <w:t>高等教育出版社、科技文献出版社出版</w:t>
            </w:r>
          </w:p>
          <w:p>
            <w:pPr>
              <w:spacing w:line="360" w:lineRule="auto"/>
              <w:jc w:val="center"/>
              <w:rPr>
                <w:szCs w:val="21"/>
              </w:rPr>
            </w:pPr>
          </w:p>
        </w:tc>
        <w:tc>
          <w:tcPr>
            <w:tcW w:w="3531" w:type="dxa"/>
            <w:vAlign w:val="center"/>
          </w:tcPr>
          <w:p>
            <w:pPr>
              <w:jc w:val="center"/>
              <w:rPr>
                <w:szCs w:val="21"/>
              </w:rPr>
            </w:pPr>
            <w:r>
              <w:rPr>
                <w:rFonts w:hint="eastAsia"/>
                <w:szCs w:val="21"/>
              </w:rPr>
              <w:t>撰写 5 万字以上（含 5 万字）</w:t>
            </w:r>
          </w:p>
        </w:tc>
        <w:tc>
          <w:tcPr>
            <w:tcW w:w="1519" w:type="dxa"/>
            <w:vAlign w:val="center"/>
          </w:tcPr>
          <w:p>
            <w:pPr>
              <w:spacing w:line="360"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4-5 万字（含 4 万字）</w:t>
            </w:r>
          </w:p>
        </w:tc>
        <w:tc>
          <w:tcPr>
            <w:tcW w:w="1519" w:type="dxa"/>
            <w:vAlign w:val="center"/>
          </w:tcPr>
          <w:p>
            <w:pPr>
              <w:spacing w:line="360" w:lineRule="auto"/>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3-4万字（含 3 万字）</w:t>
            </w:r>
          </w:p>
        </w:tc>
        <w:tc>
          <w:tcPr>
            <w:tcW w:w="1519" w:type="dxa"/>
            <w:vAlign w:val="center"/>
          </w:tcPr>
          <w:p>
            <w:pPr>
              <w:spacing w:line="360" w:lineRule="auto"/>
              <w:jc w:val="center"/>
              <w:rPr>
                <w:szCs w:val="21"/>
              </w:rPr>
            </w:pPr>
            <w:r>
              <w:rPr>
                <w:rFonts w:hint="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2-3 万字（含 2 万字）</w:t>
            </w:r>
          </w:p>
        </w:tc>
        <w:tc>
          <w:tcPr>
            <w:tcW w:w="1519" w:type="dxa"/>
            <w:vAlign w:val="center"/>
          </w:tcPr>
          <w:p>
            <w:pPr>
              <w:spacing w:line="360" w:lineRule="auto"/>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撰写1-2万字（含 1 万字）</w:t>
            </w:r>
          </w:p>
        </w:tc>
        <w:tc>
          <w:tcPr>
            <w:tcW w:w="1519" w:type="dxa"/>
            <w:vAlign w:val="center"/>
          </w:tcPr>
          <w:p>
            <w:pPr>
              <w:spacing w:line="360"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0.5-1 万字（含0.5 万字）</w:t>
            </w:r>
          </w:p>
        </w:tc>
        <w:tc>
          <w:tcPr>
            <w:tcW w:w="1519"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spacing w:line="360" w:lineRule="auto"/>
              <w:jc w:val="center"/>
              <w:rPr>
                <w:szCs w:val="21"/>
              </w:rPr>
            </w:pPr>
            <w:r>
              <w:rPr>
                <w:rFonts w:hint="eastAsia"/>
                <w:szCs w:val="21"/>
              </w:rPr>
              <w:t>其他出版社出版的学术著作</w:t>
            </w:r>
          </w:p>
        </w:tc>
        <w:tc>
          <w:tcPr>
            <w:tcW w:w="3531" w:type="dxa"/>
            <w:vAlign w:val="center"/>
          </w:tcPr>
          <w:p>
            <w:pPr>
              <w:jc w:val="center"/>
              <w:rPr>
                <w:szCs w:val="21"/>
              </w:rPr>
            </w:pPr>
            <w:r>
              <w:rPr>
                <w:rFonts w:hint="eastAsia"/>
                <w:szCs w:val="21"/>
              </w:rPr>
              <w:t>撰写 5 万字以上（含 5 万字）</w:t>
            </w:r>
          </w:p>
        </w:tc>
        <w:tc>
          <w:tcPr>
            <w:tcW w:w="1519" w:type="dxa"/>
            <w:vAlign w:val="center"/>
          </w:tcPr>
          <w:p>
            <w:pPr>
              <w:spacing w:line="360" w:lineRule="auto"/>
              <w:jc w:val="center"/>
              <w:rPr>
                <w:szCs w:val="21"/>
              </w:rPr>
            </w:pPr>
            <w:r>
              <w:rPr>
                <w:rFonts w:hint="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4-5 万字（含 4 万字）</w:t>
            </w:r>
          </w:p>
        </w:tc>
        <w:tc>
          <w:tcPr>
            <w:tcW w:w="1519" w:type="dxa"/>
            <w:vAlign w:val="center"/>
          </w:tcPr>
          <w:p>
            <w:pPr>
              <w:spacing w:line="360" w:lineRule="auto"/>
              <w:jc w:val="center"/>
              <w:rPr>
                <w:szCs w:val="21"/>
              </w:rPr>
            </w:pPr>
            <w:r>
              <w:rPr>
                <w:rFonts w:hint="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3-4万字（含 3 万字）</w:t>
            </w:r>
          </w:p>
        </w:tc>
        <w:tc>
          <w:tcPr>
            <w:tcW w:w="1519"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2-3 万字（含 2 万字）</w:t>
            </w:r>
          </w:p>
        </w:tc>
        <w:tc>
          <w:tcPr>
            <w:tcW w:w="1519"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撰写1-2万字（含 1 万字）</w:t>
            </w:r>
          </w:p>
        </w:tc>
        <w:tc>
          <w:tcPr>
            <w:tcW w:w="1519"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0.5-1 万字（含0.5 万字）</w:t>
            </w:r>
          </w:p>
        </w:tc>
        <w:tc>
          <w:tcPr>
            <w:tcW w:w="1519" w:type="dxa"/>
            <w:vAlign w:val="center"/>
          </w:tcPr>
          <w:p>
            <w:pPr>
              <w:spacing w:line="360" w:lineRule="auto"/>
              <w:jc w:val="center"/>
              <w:rPr>
                <w:szCs w:val="21"/>
              </w:rPr>
            </w:pPr>
            <w:r>
              <w:rPr>
                <w:rFonts w:hint="eastAsia"/>
                <w:szCs w:val="21"/>
              </w:rPr>
              <w:t>1</w:t>
            </w:r>
          </w:p>
        </w:tc>
      </w:tr>
    </w:tbl>
    <w:p>
      <w:pPr>
        <w:spacing w:line="300" w:lineRule="exact"/>
        <w:rPr>
          <w:szCs w:val="21"/>
        </w:rPr>
      </w:pPr>
      <w:r>
        <w:rPr>
          <w:rFonts w:hint="eastAsia"/>
          <w:szCs w:val="21"/>
        </w:rPr>
        <w:t xml:space="preserve">    注：（1）学术专著需以江西农业大学为第一署名单位；</w:t>
      </w:r>
    </w:p>
    <w:p>
      <w:pPr>
        <w:spacing w:line="300" w:lineRule="exact"/>
        <w:ind w:firstLine="315" w:firstLineChars="150"/>
        <w:rPr>
          <w:szCs w:val="21"/>
        </w:rPr>
      </w:pPr>
      <w:r>
        <w:rPr>
          <w:rFonts w:hint="eastAsia"/>
          <w:szCs w:val="21"/>
        </w:rPr>
        <w:t xml:space="preserve">    （2）专著中未标注撰写人姓名和撰写字数（章节）的不计分。</w:t>
      </w:r>
    </w:p>
    <w:p>
      <w:pPr>
        <w:spacing w:line="300" w:lineRule="exact"/>
        <w:ind w:firstLine="360" w:firstLineChars="150"/>
        <w:rPr>
          <w:rFonts w:ascii="华文楷体" w:hAnsi="华文楷体" w:eastAsia="华文楷体"/>
          <w:sz w:val="24"/>
        </w:rPr>
      </w:pPr>
    </w:p>
    <w:p>
      <w:pPr>
        <w:spacing w:line="360" w:lineRule="auto"/>
        <w:ind w:firstLine="641" w:firstLineChars="200"/>
        <w:outlineLvl w:val="0"/>
        <w:rPr>
          <w:rFonts w:ascii="华文仿宋" w:hAnsi="华文仿宋" w:eastAsia="华文仿宋"/>
          <w:b/>
          <w:sz w:val="32"/>
          <w:szCs w:val="32"/>
        </w:rPr>
      </w:pPr>
      <w:r>
        <w:rPr>
          <w:rFonts w:hint="eastAsia" w:ascii="华文仿宋" w:hAnsi="华文仿宋" w:eastAsia="华文仿宋"/>
          <w:b/>
          <w:sz w:val="32"/>
          <w:szCs w:val="32"/>
        </w:rPr>
        <w:t>4、学术奖励类</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353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Align w:val="center"/>
          </w:tcPr>
          <w:p>
            <w:pPr>
              <w:spacing w:line="360" w:lineRule="auto"/>
              <w:jc w:val="center"/>
              <w:rPr>
                <w:szCs w:val="21"/>
              </w:rPr>
            </w:pPr>
            <w:r>
              <w:rPr>
                <w:rFonts w:hint="eastAsia"/>
                <w:szCs w:val="21"/>
              </w:rPr>
              <w:t>奖励类别</w:t>
            </w:r>
          </w:p>
        </w:tc>
        <w:tc>
          <w:tcPr>
            <w:tcW w:w="3531" w:type="dxa"/>
            <w:vAlign w:val="center"/>
          </w:tcPr>
          <w:p>
            <w:pPr>
              <w:spacing w:line="360" w:lineRule="auto"/>
              <w:jc w:val="center"/>
              <w:rPr>
                <w:szCs w:val="21"/>
              </w:rPr>
            </w:pPr>
            <w:r>
              <w:rPr>
                <w:rFonts w:hint="eastAsia"/>
                <w:szCs w:val="21"/>
              </w:rPr>
              <w:t>等级</w:t>
            </w:r>
          </w:p>
        </w:tc>
        <w:tc>
          <w:tcPr>
            <w:tcW w:w="1519" w:type="dxa"/>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国家级奖励（含教育部人文社科奖）、省部级一等奖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省部级科学技术二等奖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省部级科学技术三等奖、省社会科学优秀成果二等奖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省社会科学优秀成果三等奖、江西省高校优秀成果奖二等奖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江西省高校优秀成果奖三等奖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1</w:t>
            </w:r>
          </w:p>
        </w:tc>
      </w:tr>
    </w:tbl>
    <w:p>
      <w:r>
        <w:rPr>
          <w:rFonts w:hint="eastAsia"/>
        </w:rPr>
        <w:t>注：申请国家奖学金、省政府奖学金时要求获奖证书排名第1的研究生才计分，其他不计分。</w:t>
      </w:r>
    </w:p>
    <w:p>
      <w:pPr>
        <w:spacing w:line="360" w:lineRule="auto"/>
        <w:ind w:firstLine="641" w:firstLineChars="200"/>
        <w:outlineLvl w:val="0"/>
        <w:rPr>
          <w:rFonts w:ascii="华文仿宋" w:hAnsi="华文仿宋" w:eastAsia="华文仿宋"/>
          <w:b/>
          <w:sz w:val="32"/>
          <w:szCs w:val="32"/>
        </w:rPr>
      </w:pPr>
      <w:r>
        <w:rPr>
          <w:rFonts w:hint="eastAsia" w:ascii="华文仿宋" w:hAnsi="华文仿宋" w:eastAsia="华文仿宋"/>
          <w:b/>
          <w:sz w:val="32"/>
          <w:szCs w:val="32"/>
        </w:rPr>
        <w:t>5、专利类</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43" w:type="dxa"/>
            <w:vAlign w:val="center"/>
          </w:tcPr>
          <w:p>
            <w:pPr>
              <w:spacing w:line="360" w:lineRule="auto"/>
              <w:jc w:val="center"/>
              <w:rPr>
                <w:szCs w:val="21"/>
              </w:rPr>
            </w:pPr>
            <w:r>
              <w:rPr>
                <w:rFonts w:hint="eastAsia"/>
                <w:szCs w:val="21"/>
              </w:rPr>
              <w:t>专利类别</w:t>
            </w:r>
          </w:p>
        </w:tc>
        <w:tc>
          <w:tcPr>
            <w:tcW w:w="4643" w:type="dxa"/>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43" w:type="dxa"/>
            <w:vAlign w:val="center"/>
          </w:tcPr>
          <w:p>
            <w:pPr>
              <w:spacing w:line="360" w:lineRule="auto"/>
              <w:jc w:val="center"/>
              <w:rPr>
                <w:szCs w:val="21"/>
              </w:rPr>
            </w:pPr>
            <w:r>
              <w:rPr>
                <w:rFonts w:hint="eastAsia"/>
                <w:szCs w:val="21"/>
              </w:rPr>
              <w:t>技术发明</w:t>
            </w:r>
          </w:p>
        </w:tc>
        <w:tc>
          <w:tcPr>
            <w:tcW w:w="4643" w:type="dxa"/>
            <w:vAlign w:val="center"/>
          </w:tcPr>
          <w:p>
            <w:pPr>
              <w:spacing w:line="360" w:lineRule="auto"/>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43" w:type="dxa"/>
            <w:vAlign w:val="center"/>
          </w:tcPr>
          <w:p>
            <w:pPr>
              <w:spacing w:line="360" w:lineRule="auto"/>
              <w:jc w:val="center"/>
              <w:rPr>
                <w:szCs w:val="21"/>
              </w:rPr>
            </w:pPr>
            <w:r>
              <w:rPr>
                <w:rFonts w:hint="eastAsia"/>
                <w:szCs w:val="21"/>
              </w:rPr>
              <w:t>实用新型、外观设计</w:t>
            </w:r>
          </w:p>
        </w:tc>
        <w:tc>
          <w:tcPr>
            <w:tcW w:w="4643" w:type="dxa"/>
            <w:vAlign w:val="center"/>
          </w:tcPr>
          <w:p>
            <w:pPr>
              <w:spacing w:line="360" w:lineRule="auto"/>
              <w:jc w:val="center"/>
              <w:rPr>
                <w:szCs w:val="21"/>
              </w:rPr>
            </w:pPr>
            <w:r>
              <w:rPr>
                <w:rFonts w:hint="eastAsia"/>
                <w:szCs w:val="21"/>
              </w:rPr>
              <w:t>10</w:t>
            </w:r>
          </w:p>
        </w:tc>
      </w:tr>
    </w:tbl>
    <w:p>
      <w:pPr>
        <w:spacing w:line="300" w:lineRule="exact"/>
        <w:rPr>
          <w:szCs w:val="21"/>
        </w:rPr>
      </w:pPr>
      <w:r>
        <w:rPr>
          <w:rFonts w:hint="eastAsia"/>
          <w:szCs w:val="21"/>
        </w:rPr>
        <w:t xml:space="preserve">    注：（1）以专利授权证书、计算机软件著作权登记为准，要求是第一完成人；</w:t>
      </w:r>
    </w:p>
    <w:p>
      <w:pPr>
        <w:spacing w:line="300" w:lineRule="exact"/>
        <w:ind w:firstLine="225"/>
        <w:rPr>
          <w:szCs w:val="21"/>
        </w:rPr>
      </w:pPr>
      <w:r>
        <w:rPr>
          <w:rFonts w:hint="eastAsia"/>
          <w:szCs w:val="21"/>
        </w:rPr>
        <w:t xml:space="preserve">     （2）专利类只计得分最高项，不累加。</w:t>
      </w:r>
    </w:p>
    <w:p>
      <w:pPr>
        <w:spacing w:line="360" w:lineRule="auto"/>
        <w:ind w:firstLine="641" w:firstLineChars="200"/>
        <w:outlineLvl w:val="0"/>
        <w:rPr>
          <w:rFonts w:ascii="华文仿宋" w:hAnsi="华文仿宋" w:eastAsia="华文仿宋"/>
          <w:b/>
          <w:sz w:val="32"/>
          <w:szCs w:val="32"/>
        </w:rPr>
      </w:pPr>
      <w:r>
        <w:rPr>
          <w:rFonts w:hint="eastAsia" w:ascii="华文仿宋" w:hAnsi="华文仿宋" w:eastAsia="华文仿宋"/>
          <w:b/>
          <w:sz w:val="32"/>
          <w:szCs w:val="32"/>
        </w:rPr>
        <w:t>6、对策建议类</w:t>
      </w:r>
    </w:p>
    <w:p>
      <w:pPr>
        <w:spacing w:line="440" w:lineRule="exact"/>
        <w:ind w:firstLine="480"/>
        <w:rPr>
          <w:rFonts w:ascii="华文仿宋" w:hAnsi="华文仿宋" w:eastAsia="华文仿宋"/>
          <w:sz w:val="32"/>
          <w:szCs w:val="32"/>
        </w:rPr>
      </w:pPr>
      <w:r>
        <w:rPr>
          <w:rFonts w:hint="eastAsia" w:ascii="华文仿宋" w:hAnsi="华文仿宋" w:eastAsia="华文仿宋"/>
          <w:sz w:val="32"/>
          <w:szCs w:val="32"/>
        </w:rPr>
        <w:t>调查、咨询报告等对策性研究成果，如经国家级领导批示的，第一作者计60分，第二作者计50分，第3及以后者计5分；如经省部级正职领导批示的，第一作者计30分，第二作者计25分，第3及以后者计3分；如经省部级副职领导批示的，第一作者计25分，第二作者计20分，第3及以后者计2分；如经厅级正职领导批示的，第一作者计10分，第二作者计5分，第3及以后者计0.5分；均需出示批示件。</w:t>
      </w:r>
    </w:p>
    <w:p>
      <w:pPr>
        <w:spacing w:line="440" w:lineRule="exact"/>
        <w:ind w:left="-359" w:leftChars="-171" w:firstLine="785" w:firstLineChars="245"/>
        <w:outlineLvl w:val="0"/>
        <w:rPr>
          <w:rFonts w:ascii="华文仿宋" w:hAnsi="华文仿宋" w:eastAsia="华文仿宋"/>
          <w:b/>
          <w:sz w:val="32"/>
          <w:szCs w:val="32"/>
        </w:rPr>
      </w:pPr>
      <w:r>
        <w:rPr>
          <w:rFonts w:hint="eastAsia" w:ascii="华文仿宋" w:hAnsi="华文仿宋" w:eastAsia="华文仿宋"/>
          <w:b/>
          <w:sz w:val="32"/>
          <w:szCs w:val="32"/>
        </w:rPr>
        <w:t>（三）竞赛类奖励</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1001"/>
        <w:gridCol w:w="3204"/>
        <w:gridCol w:w="1601"/>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3523" w:type="dxa"/>
            <w:gridSpan w:val="2"/>
            <w:vMerge w:val="restart"/>
            <w:vAlign w:val="center"/>
          </w:tcPr>
          <w:p>
            <w:pPr>
              <w:spacing w:line="360" w:lineRule="auto"/>
              <w:jc w:val="center"/>
              <w:rPr>
                <w:szCs w:val="21"/>
              </w:rPr>
            </w:pPr>
            <w:r>
              <w:rPr>
                <w:rFonts w:hint="eastAsia"/>
                <w:szCs w:val="21"/>
              </w:rPr>
              <w:t>奖励类别</w:t>
            </w:r>
          </w:p>
        </w:tc>
        <w:tc>
          <w:tcPr>
            <w:tcW w:w="3204" w:type="dxa"/>
            <w:vMerge w:val="restart"/>
            <w:vAlign w:val="center"/>
          </w:tcPr>
          <w:p>
            <w:pPr>
              <w:spacing w:line="360" w:lineRule="auto"/>
              <w:jc w:val="center"/>
              <w:rPr>
                <w:szCs w:val="21"/>
              </w:rPr>
            </w:pPr>
            <w:r>
              <w:rPr>
                <w:rFonts w:hint="eastAsia"/>
                <w:szCs w:val="21"/>
              </w:rPr>
              <w:t>等级</w:t>
            </w:r>
          </w:p>
        </w:tc>
        <w:tc>
          <w:tcPr>
            <w:tcW w:w="2559" w:type="dxa"/>
            <w:gridSpan w:val="2"/>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523" w:type="dxa"/>
            <w:gridSpan w:val="2"/>
            <w:vMerge w:val="continue"/>
            <w:vAlign w:val="center"/>
          </w:tcPr>
          <w:p>
            <w:pPr>
              <w:spacing w:line="360" w:lineRule="auto"/>
              <w:jc w:val="center"/>
              <w:rPr>
                <w:szCs w:val="21"/>
              </w:rPr>
            </w:pPr>
          </w:p>
        </w:tc>
        <w:tc>
          <w:tcPr>
            <w:tcW w:w="3204" w:type="dxa"/>
            <w:vMerge w:val="continue"/>
            <w:vAlign w:val="center"/>
          </w:tcPr>
          <w:p>
            <w:pPr>
              <w:spacing w:line="360" w:lineRule="auto"/>
              <w:jc w:val="center"/>
              <w:rPr>
                <w:szCs w:val="21"/>
              </w:rPr>
            </w:pPr>
          </w:p>
        </w:tc>
        <w:tc>
          <w:tcPr>
            <w:tcW w:w="1601" w:type="dxa"/>
            <w:vAlign w:val="center"/>
          </w:tcPr>
          <w:p>
            <w:pPr>
              <w:spacing w:line="360" w:lineRule="auto"/>
              <w:jc w:val="center"/>
              <w:rPr>
                <w:szCs w:val="21"/>
              </w:rPr>
            </w:pPr>
            <w:r>
              <w:rPr>
                <w:rFonts w:hint="eastAsia"/>
                <w:szCs w:val="21"/>
              </w:rPr>
              <w:t>专业学术类</w:t>
            </w:r>
          </w:p>
        </w:tc>
        <w:tc>
          <w:tcPr>
            <w:tcW w:w="958" w:type="dxa"/>
            <w:vAlign w:val="center"/>
          </w:tcPr>
          <w:p>
            <w:pPr>
              <w:spacing w:line="360" w:lineRule="auto"/>
              <w:jc w:val="center"/>
              <w:rPr>
                <w:szCs w:val="21"/>
              </w:rPr>
            </w:pPr>
            <w:r>
              <w:rPr>
                <w:rFonts w:hint="eastAsia"/>
                <w:szCs w:val="21"/>
              </w:rPr>
              <w:t>文体类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国家级竞赛</w:t>
            </w:r>
          </w:p>
        </w:tc>
        <w:tc>
          <w:tcPr>
            <w:tcW w:w="1001" w:type="dxa"/>
            <w:vMerge w:val="restart"/>
            <w:vAlign w:val="center"/>
          </w:tcPr>
          <w:p>
            <w:pPr>
              <w:spacing w:line="360" w:lineRule="auto"/>
              <w:jc w:val="center"/>
              <w:rPr>
                <w:szCs w:val="21"/>
              </w:rPr>
            </w:pPr>
            <w:r>
              <w:rPr>
                <w:rFonts w:hint="eastAsia"/>
                <w:szCs w:val="21"/>
              </w:rPr>
              <w:t>一等奖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30</w:t>
            </w:r>
          </w:p>
        </w:tc>
        <w:tc>
          <w:tcPr>
            <w:tcW w:w="958" w:type="dxa"/>
            <w:vAlign w:val="center"/>
          </w:tcPr>
          <w:p>
            <w:pPr>
              <w:spacing w:line="360"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5</w:t>
            </w:r>
          </w:p>
        </w:tc>
        <w:tc>
          <w:tcPr>
            <w:tcW w:w="958" w:type="dxa"/>
            <w:vAlign w:val="center"/>
          </w:tcPr>
          <w:p>
            <w:pPr>
              <w:spacing w:line="360"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二等奖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20</w:t>
            </w:r>
          </w:p>
        </w:tc>
        <w:tc>
          <w:tcPr>
            <w:tcW w:w="958"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4</w:t>
            </w:r>
          </w:p>
        </w:tc>
        <w:tc>
          <w:tcPr>
            <w:tcW w:w="958"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三等奖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10</w:t>
            </w:r>
          </w:p>
        </w:tc>
        <w:tc>
          <w:tcPr>
            <w:tcW w:w="958"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3</w:t>
            </w:r>
          </w:p>
        </w:tc>
        <w:tc>
          <w:tcPr>
            <w:tcW w:w="958" w:type="dxa"/>
            <w:vAlign w:val="center"/>
          </w:tcPr>
          <w:p>
            <w:pPr>
              <w:spacing w:line="360" w:lineRule="auto"/>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spacing w:line="360" w:lineRule="auto"/>
              <w:jc w:val="center"/>
              <w:rPr>
                <w:szCs w:val="21"/>
              </w:rPr>
            </w:pPr>
            <w:r>
              <w:rPr>
                <w:rFonts w:hint="eastAsia"/>
                <w:szCs w:val="21"/>
              </w:rPr>
              <w:t>不分排名</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省部级竞赛</w:t>
            </w:r>
          </w:p>
        </w:tc>
        <w:tc>
          <w:tcPr>
            <w:tcW w:w="1001" w:type="dxa"/>
            <w:vMerge w:val="restart"/>
            <w:vAlign w:val="center"/>
          </w:tcPr>
          <w:p>
            <w:pPr>
              <w:spacing w:line="360" w:lineRule="auto"/>
              <w:jc w:val="center"/>
              <w:rPr>
                <w:szCs w:val="21"/>
              </w:rPr>
            </w:pPr>
            <w:r>
              <w:rPr>
                <w:rFonts w:hint="eastAsia"/>
                <w:szCs w:val="21"/>
              </w:rPr>
              <w:t>一等奖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20</w:t>
            </w:r>
          </w:p>
        </w:tc>
        <w:tc>
          <w:tcPr>
            <w:tcW w:w="958"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4</w:t>
            </w:r>
          </w:p>
        </w:tc>
        <w:tc>
          <w:tcPr>
            <w:tcW w:w="958"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二等奖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10</w:t>
            </w:r>
          </w:p>
        </w:tc>
        <w:tc>
          <w:tcPr>
            <w:tcW w:w="958"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3</w:t>
            </w:r>
          </w:p>
        </w:tc>
        <w:tc>
          <w:tcPr>
            <w:tcW w:w="958" w:type="dxa"/>
            <w:vAlign w:val="center"/>
          </w:tcPr>
          <w:p>
            <w:pPr>
              <w:spacing w:line="360" w:lineRule="auto"/>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三等奖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5</w:t>
            </w:r>
          </w:p>
        </w:tc>
        <w:tc>
          <w:tcPr>
            <w:tcW w:w="958"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spacing w:line="360" w:lineRule="auto"/>
              <w:jc w:val="center"/>
              <w:rPr>
                <w:szCs w:val="21"/>
              </w:rPr>
            </w:pPr>
            <w:r>
              <w:rPr>
                <w:rFonts w:hint="eastAsia"/>
                <w:szCs w:val="21"/>
              </w:rPr>
              <w:t>不分排名</w:t>
            </w:r>
          </w:p>
        </w:tc>
        <w:tc>
          <w:tcPr>
            <w:tcW w:w="1601" w:type="dxa"/>
            <w:vAlign w:val="center"/>
          </w:tcPr>
          <w:p>
            <w:pPr>
              <w:spacing w:line="360" w:lineRule="auto"/>
              <w:jc w:val="center"/>
              <w:rPr>
                <w:szCs w:val="21"/>
              </w:rPr>
            </w:pPr>
            <w:r>
              <w:rPr>
                <w:rFonts w:hint="eastAsia"/>
                <w:szCs w:val="21"/>
              </w:rPr>
              <w:t>1.5</w:t>
            </w:r>
          </w:p>
        </w:tc>
        <w:tc>
          <w:tcPr>
            <w:tcW w:w="958" w:type="dxa"/>
            <w:vAlign w:val="center"/>
          </w:tcPr>
          <w:p>
            <w:pPr>
              <w:spacing w:line="360"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校级惟义论坛</w:t>
            </w:r>
          </w:p>
        </w:tc>
        <w:tc>
          <w:tcPr>
            <w:tcW w:w="1001" w:type="dxa"/>
            <w:vAlign w:val="center"/>
          </w:tcPr>
          <w:p>
            <w:pPr>
              <w:spacing w:line="360" w:lineRule="auto"/>
              <w:jc w:val="center"/>
              <w:rPr>
                <w:szCs w:val="21"/>
              </w:rPr>
            </w:pPr>
            <w:r>
              <w:rPr>
                <w:rFonts w:hint="eastAsia"/>
                <w:szCs w:val="21"/>
              </w:rPr>
              <w:t>一等奖</w:t>
            </w:r>
          </w:p>
        </w:tc>
        <w:tc>
          <w:tcPr>
            <w:tcW w:w="3204" w:type="dxa"/>
            <w:vAlign w:val="center"/>
          </w:tcPr>
          <w:p>
            <w:pPr>
              <w:spacing w:line="360" w:lineRule="auto"/>
              <w:jc w:val="center"/>
              <w:rPr>
                <w:szCs w:val="21"/>
              </w:rPr>
            </w:pPr>
            <w:r>
              <w:rPr>
                <w:rFonts w:hint="eastAsia"/>
                <w:szCs w:val="21"/>
              </w:rPr>
              <w:t>第一主持人</w:t>
            </w:r>
          </w:p>
        </w:tc>
        <w:tc>
          <w:tcPr>
            <w:tcW w:w="1601" w:type="dxa"/>
            <w:vAlign w:val="center"/>
          </w:tcPr>
          <w:p>
            <w:pPr>
              <w:spacing w:line="360" w:lineRule="auto"/>
              <w:jc w:val="center"/>
              <w:rPr>
                <w:szCs w:val="21"/>
              </w:rPr>
            </w:pPr>
            <w:r>
              <w:rPr>
                <w:rFonts w:hint="eastAsia"/>
                <w:szCs w:val="21"/>
              </w:rPr>
              <w:t>3</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二等奖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三等奖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1</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0.8</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院级经管论坛</w:t>
            </w:r>
          </w:p>
        </w:tc>
        <w:tc>
          <w:tcPr>
            <w:tcW w:w="1001" w:type="dxa"/>
            <w:vAlign w:val="center"/>
          </w:tcPr>
          <w:p>
            <w:pPr>
              <w:spacing w:line="360" w:lineRule="auto"/>
              <w:jc w:val="center"/>
              <w:rPr>
                <w:szCs w:val="21"/>
              </w:rPr>
            </w:pPr>
            <w:r>
              <w:rPr>
                <w:rFonts w:hint="eastAsia"/>
                <w:szCs w:val="21"/>
              </w:rPr>
              <w:t>一等奖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二等奖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1</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三等奖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0.8</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0.5</w:t>
            </w:r>
          </w:p>
        </w:tc>
        <w:tc>
          <w:tcPr>
            <w:tcW w:w="958" w:type="dxa"/>
            <w:vAlign w:val="center"/>
          </w:tcPr>
          <w:p>
            <w:pPr>
              <w:spacing w:line="360" w:lineRule="auto"/>
              <w:jc w:val="center"/>
              <w:rPr>
                <w:szCs w:val="21"/>
              </w:rPr>
            </w:pPr>
            <w:r>
              <w:rPr>
                <w:szCs w:val="21"/>
              </w:rPr>
              <w:t>/</w:t>
            </w:r>
          </w:p>
        </w:tc>
      </w:tr>
    </w:tbl>
    <w:p>
      <w:pPr>
        <w:spacing w:line="300" w:lineRule="exact"/>
        <w:rPr>
          <w:szCs w:val="21"/>
        </w:rPr>
      </w:pPr>
      <w:r>
        <w:rPr>
          <w:rFonts w:hint="eastAsia"/>
          <w:szCs w:val="21"/>
        </w:rPr>
        <w:t xml:space="preserve">    注：（1）同一赛事以最高分计入，不累加计分； </w:t>
      </w:r>
    </w:p>
    <w:p>
      <w:pPr>
        <w:spacing w:line="300" w:lineRule="exact"/>
        <w:rPr>
          <w:szCs w:val="21"/>
        </w:rPr>
      </w:pPr>
      <w:r>
        <w:rPr>
          <w:rFonts w:hint="eastAsia"/>
          <w:szCs w:val="21"/>
        </w:rPr>
        <w:t xml:space="preserve">    （2）设立特等奖的竞赛，特等奖等同于一等奖计分，一等奖等同于二等奖计分，二等奖等同于三等奖计分，三等奖等同于优胜奖计分； </w:t>
      </w:r>
    </w:p>
    <w:p>
      <w:pPr>
        <w:spacing w:line="300" w:lineRule="exact"/>
        <w:rPr>
          <w:szCs w:val="21"/>
        </w:rPr>
      </w:pPr>
      <w:r>
        <w:rPr>
          <w:rFonts w:hint="eastAsia"/>
          <w:szCs w:val="21"/>
        </w:rPr>
        <w:t xml:space="preserve">    （3）未设立一、二、三等奖的竞赛，按名次确定计分，第一名（金奖）认定为一等奖进行加分，第二名（银奖）认定为二等奖计分，第三名（铜奖）认定为三等奖计分，第四名及以下名次按优胜奖计分；  </w:t>
      </w:r>
    </w:p>
    <w:p>
      <w:pPr>
        <w:spacing w:line="300" w:lineRule="exact"/>
        <w:rPr>
          <w:szCs w:val="21"/>
        </w:rPr>
      </w:pPr>
      <w:r>
        <w:rPr>
          <w:rFonts w:hint="eastAsia"/>
          <w:szCs w:val="21"/>
        </w:rPr>
        <w:t xml:space="preserve">    （4）国家级、省级竞赛奖以厅级以上政府部门公章为准，行业内竞赛只算省级。 </w:t>
      </w:r>
    </w:p>
    <w:p>
      <w:pPr>
        <w:spacing w:line="300" w:lineRule="exact"/>
        <w:ind w:firstLine="420" w:firstLineChars="200"/>
        <w:rPr>
          <w:szCs w:val="21"/>
        </w:rPr>
      </w:pPr>
      <w:r>
        <w:rPr>
          <w:rFonts w:hint="eastAsia"/>
          <w:szCs w:val="21"/>
        </w:rPr>
        <w:t xml:space="preserve">（5）团体获奖项目参与者若贡献力均衡，则均取所获奖项最高分，由学院评审委员会审定。 </w:t>
      </w:r>
    </w:p>
    <w:p>
      <w:pPr>
        <w:spacing w:line="300" w:lineRule="exact"/>
        <w:ind w:firstLine="420" w:firstLineChars="200"/>
        <w:rPr>
          <w:szCs w:val="21"/>
        </w:rPr>
      </w:pPr>
      <w:r>
        <w:rPr>
          <w:rFonts w:hint="eastAsia"/>
          <w:szCs w:val="21"/>
        </w:rPr>
        <w:t>（6）各学科组或教指委组织的竞赛等同于省部级竞赛</w:t>
      </w:r>
    </w:p>
    <w:p>
      <w:pPr>
        <w:spacing w:line="300" w:lineRule="exact"/>
        <w:ind w:firstLine="420" w:firstLineChars="200"/>
        <w:rPr>
          <w:szCs w:val="21"/>
        </w:rPr>
      </w:pPr>
    </w:p>
    <w:p>
      <w:pPr>
        <w:spacing w:line="440" w:lineRule="exact"/>
        <w:ind w:left="-359" w:leftChars="-171" w:firstLine="942" w:firstLineChars="294"/>
        <w:outlineLvl w:val="0"/>
        <w:rPr>
          <w:rFonts w:ascii="华文仿宋" w:hAnsi="华文仿宋" w:eastAsia="华文仿宋"/>
          <w:b/>
          <w:sz w:val="32"/>
          <w:szCs w:val="32"/>
        </w:rPr>
      </w:pPr>
      <w:r>
        <w:rPr>
          <w:rFonts w:hint="eastAsia" w:ascii="华文仿宋" w:hAnsi="华文仿宋" w:eastAsia="华文仿宋"/>
          <w:b/>
          <w:sz w:val="32"/>
          <w:szCs w:val="32"/>
        </w:rPr>
        <w:t>（四）社会荣誉和干部活动奖励</w:t>
      </w:r>
    </w:p>
    <w:p>
      <w:pPr>
        <w:spacing w:line="440" w:lineRule="exact"/>
        <w:ind w:left="-359" w:leftChars="-171" w:firstLine="705" w:firstLineChars="294"/>
        <w:outlineLvl w:val="0"/>
        <w:rPr>
          <w:rFonts w:ascii="华文仿宋" w:hAnsi="华文仿宋" w:eastAsia="华文仿宋"/>
          <w:b/>
          <w:sz w:val="32"/>
          <w:szCs w:val="32"/>
        </w:rPr>
      </w:pPr>
      <w:r>
        <w:rPr>
          <w:rFonts w:hint="eastAsia" w:ascii="宋体" w:hAnsi="宋体"/>
          <w:sz w:val="24"/>
        </w:rPr>
        <w:t>1、社会荣誉类</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60" w:lineRule="auto"/>
              <w:jc w:val="center"/>
              <w:rPr>
                <w:b/>
                <w:color w:val="000000"/>
                <w:szCs w:val="21"/>
              </w:rPr>
            </w:pPr>
            <w:r>
              <w:rPr>
                <w:rFonts w:hint="eastAsia"/>
                <w:b/>
                <w:color w:val="000000"/>
                <w:szCs w:val="21"/>
              </w:rPr>
              <w:t>类别</w:t>
            </w:r>
          </w:p>
        </w:tc>
        <w:tc>
          <w:tcPr>
            <w:tcW w:w="2799" w:type="dxa"/>
            <w:vAlign w:val="center"/>
          </w:tcPr>
          <w:p>
            <w:pPr>
              <w:spacing w:line="360" w:lineRule="auto"/>
              <w:jc w:val="center"/>
              <w:rPr>
                <w:b/>
                <w:color w:val="000000"/>
                <w:szCs w:val="21"/>
              </w:rPr>
            </w:pPr>
            <w:r>
              <w:rPr>
                <w:rFonts w:hint="eastAsia"/>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jc w:val="center"/>
              <w:rPr>
                <w:color w:val="000000"/>
                <w:szCs w:val="21"/>
              </w:rPr>
            </w:pPr>
            <w:r>
              <w:rPr>
                <w:rFonts w:hint="eastAsia"/>
                <w:color w:val="000000"/>
                <w:szCs w:val="21"/>
              </w:rPr>
              <w:t>全国优秀共产党员</w:t>
            </w:r>
          </w:p>
          <w:p>
            <w:pPr>
              <w:jc w:val="center"/>
              <w:rPr>
                <w:color w:val="000000"/>
                <w:szCs w:val="21"/>
              </w:rPr>
            </w:pPr>
            <w:r>
              <w:rPr>
                <w:rFonts w:hint="eastAsia"/>
                <w:color w:val="000000"/>
                <w:szCs w:val="21"/>
              </w:rPr>
              <w:t>全国三好学生、全国优秀学生干部</w:t>
            </w:r>
          </w:p>
          <w:p>
            <w:pPr>
              <w:spacing w:line="360" w:lineRule="auto"/>
              <w:jc w:val="center"/>
              <w:rPr>
                <w:color w:val="000000"/>
                <w:szCs w:val="21"/>
              </w:rPr>
            </w:pPr>
            <w:r>
              <w:rPr>
                <w:rFonts w:hint="eastAsia"/>
                <w:color w:val="000000"/>
                <w:szCs w:val="21"/>
              </w:rPr>
              <w:t>全国优秀团干部、全国优秀团员</w:t>
            </w:r>
          </w:p>
        </w:tc>
        <w:tc>
          <w:tcPr>
            <w:tcW w:w="2799" w:type="dxa"/>
            <w:vAlign w:val="center"/>
          </w:tcPr>
          <w:p>
            <w:pPr>
              <w:spacing w:line="360" w:lineRule="auto"/>
              <w:jc w:val="center"/>
              <w:rPr>
                <w:color w:val="000000"/>
                <w:szCs w:val="21"/>
              </w:rPr>
            </w:pPr>
            <w:r>
              <w:rPr>
                <w:rFonts w:hint="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jc w:val="center"/>
              <w:rPr>
                <w:color w:val="000000"/>
                <w:szCs w:val="21"/>
              </w:rPr>
            </w:pPr>
            <w:r>
              <w:rPr>
                <w:rFonts w:hint="eastAsia"/>
                <w:color w:val="000000"/>
                <w:szCs w:val="21"/>
              </w:rPr>
              <w:t>省优秀共产党员</w:t>
            </w:r>
          </w:p>
          <w:p>
            <w:pPr>
              <w:jc w:val="center"/>
              <w:rPr>
                <w:color w:val="000000"/>
                <w:szCs w:val="21"/>
              </w:rPr>
            </w:pPr>
            <w:r>
              <w:rPr>
                <w:rFonts w:hint="eastAsia"/>
                <w:color w:val="000000"/>
                <w:szCs w:val="21"/>
              </w:rPr>
              <w:t>省三好学生、省优秀学生干部</w:t>
            </w:r>
          </w:p>
          <w:p>
            <w:pPr>
              <w:jc w:val="center"/>
              <w:rPr>
                <w:color w:val="000000"/>
                <w:szCs w:val="21"/>
              </w:rPr>
            </w:pPr>
            <w:r>
              <w:rPr>
                <w:rFonts w:hint="eastAsia"/>
                <w:color w:val="000000"/>
                <w:szCs w:val="21"/>
              </w:rPr>
              <w:t>省优秀团干部、优秀团员</w:t>
            </w:r>
          </w:p>
          <w:p>
            <w:pPr>
              <w:spacing w:line="360" w:lineRule="auto"/>
              <w:jc w:val="center"/>
              <w:rPr>
                <w:color w:val="000000"/>
                <w:szCs w:val="21"/>
              </w:rPr>
            </w:pPr>
            <w:r>
              <w:rPr>
                <w:rFonts w:hint="eastAsia"/>
                <w:color w:val="000000"/>
                <w:szCs w:val="21"/>
              </w:rPr>
              <w:t>省社会实践先进个人</w:t>
            </w:r>
          </w:p>
        </w:tc>
        <w:tc>
          <w:tcPr>
            <w:tcW w:w="2799" w:type="dxa"/>
            <w:vAlign w:val="center"/>
          </w:tcPr>
          <w:p>
            <w:pPr>
              <w:spacing w:line="360" w:lineRule="auto"/>
              <w:jc w:val="center"/>
              <w:rPr>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jc w:val="center"/>
              <w:rPr>
                <w:szCs w:val="21"/>
              </w:rPr>
            </w:pPr>
            <w:r>
              <w:rPr>
                <w:rFonts w:hint="eastAsia"/>
                <w:szCs w:val="21"/>
              </w:rPr>
              <w:t>校优秀研究生、校优秀研究生干部、校优秀党员、校优秀团员、校优秀团干</w:t>
            </w:r>
          </w:p>
        </w:tc>
        <w:tc>
          <w:tcPr>
            <w:tcW w:w="2799" w:type="dxa"/>
            <w:vAlign w:val="center"/>
          </w:tcPr>
          <w:p>
            <w:pPr>
              <w:spacing w:line="360" w:lineRule="auto"/>
              <w:jc w:val="center"/>
              <w:rPr>
                <w:szCs w:val="21"/>
              </w:rPr>
            </w:pPr>
            <w:r>
              <w:rPr>
                <w:rFonts w:hint="eastAsia"/>
                <w:szCs w:val="21"/>
              </w:rPr>
              <w:t>1</w:t>
            </w:r>
          </w:p>
        </w:tc>
      </w:tr>
    </w:tbl>
    <w:p>
      <w:pPr>
        <w:spacing w:line="360" w:lineRule="auto"/>
        <w:rPr>
          <w:szCs w:val="21"/>
        </w:rPr>
      </w:pPr>
      <w:r>
        <w:rPr>
          <w:rFonts w:hint="eastAsia"/>
          <w:szCs w:val="21"/>
        </w:rPr>
        <w:t>注：社会荣誉只以单项最高分计入，不累加计分。</w:t>
      </w:r>
    </w:p>
    <w:p>
      <w:pPr>
        <w:spacing w:line="360" w:lineRule="auto"/>
        <w:rPr>
          <w:szCs w:val="21"/>
        </w:rPr>
      </w:pPr>
      <w:r>
        <w:rPr>
          <w:rFonts w:hint="eastAsia"/>
          <w:szCs w:val="21"/>
        </w:rPr>
        <w:t xml:space="preserve">    </w:t>
      </w:r>
      <w:r>
        <w:rPr>
          <w:rFonts w:hint="eastAsia" w:ascii="宋体" w:hAnsi="宋体"/>
          <w:sz w:val="24"/>
        </w:rPr>
        <w:t>2、学生干部类</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60" w:lineRule="auto"/>
              <w:jc w:val="center"/>
              <w:rPr>
                <w:b/>
                <w:color w:val="000000"/>
                <w:szCs w:val="21"/>
              </w:rPr>
            </w:pPr>
            <w:r>
              <w:rPr>
                <w:rFonts w:hint="eastAsia"/>
                <w:b/>
                <w:color w:val="000000"/>
                <w:szCs w:val="21"/>
              </w:rPr>
              <w:t>类别</w:t>
            </w:r>
          </w:p>
        </w:tc>
        <w:tc>
          <w:tcPr>
            <w:tcW w:w="2799" w:type="dxa"/>
            <w:vAlign w:val="center"/>
          </w:tcPr>
          <w:p>
            <w:pPr>
              <w:spacing w:line="360" w:lineRule="auto"/>
              <w:jc w:val="center"/>
              <w:rPr>
                <w:b/>
                <w:color w:val="000000"/>
                <w:szCs w:val="21"/>
              </w:rPr>
            </w:pPr>
            <w:r>
              <w:rPr>
                <w:rFonts w:hint="eastAsia"/>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60" w:lineRule="auto"/>
              <w:jc w:val="center"/>
              <w:rPr>
                <w:color w:val="000000"/>
                <w:szCs w:val="21"/>
              </w:rPr>
            </w:pPr>
            <w:r>
              <w:rPr>
                <w:rFonts w:hint="eastAsia"/>
                <w:color w:val="000000"/>
                <w:szCs w:val="21"/>
              </w:rPr>
              <w:t>研究生会主席、团总支学生书记、团联理事长、新媒体中心主任</w:t>
            </w:r>
          </w:p>
        </w:tc>
        <w:tc>
          <w:tcPr>
            <w:tcW w:w="2799" w:type="dxa"/>
            <w:vAlign w:val="center"/>
          </w:tcPr>
          <w:p>
            <w:pPr>
              <w:spacing w:line="360" w:lineRule="auto"/>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研究生会副主席、团总支学生副书记、团联副理事长、新媒体中心副主任、研究生分会主席、院学生党支部书记</w:t>
            </w:r>
          </w:p>
        </w:tc>
        <w:tc>
          <w:tcPr>
            <w:tcW w:w="2799" w:type="dxa"/>
            <w:vAlign w:val="center"/>
          </w:tcPr>
          <w:p>
            <w:pPr>
              <w:spacing w:line="360" w:lineRule="auto"/>
              <w:jc w:val="center"/>
              <w:rPr>
                <w:color w:val="000000"/>
                <w:szCs w:val="21"/>
              </w:rPr>
            </w:pPr>
            <w:r>
              <w:rPr>
                <w:rFonts w:hint="eastAsia"/>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（研究生会、团总支、团联、新媒体）部长、社长、创新创业协会会长、研究生分会副主席</w:t>
            </w:r>
          </w:p>
        </w:tc>
        <w:tc>
          <w:tcPr>
            <w:tcW w:w="2799" w:type="dxa"/>
            <w:vAlign w:val="center"/>
          </w:tcPr>
          <w:p>
            <w:pPr>
              <w:spacing w:line="360" w:lineRule="auto"/>
              <w:jc w:val="center"/>
              <w:rPr>
                <w:color w:val="000000"/>
                <w:szCs w:val="21"/>
              </w:rPr>
            </w:pP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创新创业协会副会长、研究生分会部长、专业负责人</w:t>
            </w:r>
          </w:p>
        </w:tc>
        <w:tc>
          <w:tcPr>
            <w:tcW w:w="2799" w:type="dxa"/>
            <w:vAlign w:val="center"/>
          </w:tcPr>
          <w:p>
            <w:pPr>
              <w:spacing w:line="360" w:lineRule="auto"/>
              <w:jc w:val="center"/>
              <w:rPr>
                <w:color w:val="000000"/>
                <w:szCs w:val="21"/>
              </w:rPr>
            </w:pPr>
            <w:r>
              <w:rPr>
                <w:rFonts w:hint="eastAsia"/>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（研究生会、团总支、团联、新媒体）副部长、院学生党支部其他干部、创新创业协会其他干部</w:t>
            </w:r>
          </w:p>
        </w:tc>
        <w:tc>
          <w:tcPr>
            <w:tcW w:w="2799" w:type="dxa"/>
            <w:vAlign w:val="center"/>
          </w:tcPr>
          <w:p>
            <w:pPr>
              <w:spacing w:line="360" w:lineRule="auto"/>
              <w:jc w:val="center"/>
              <w:rPr>
                <w:color w:val="000000"/>
                <w:szCs w:val="21"/>
              </w:rPr>
            </w:pPr>
            <w:r>
              <w:rPr>
                <w:rFonts w:hint="eastAsia"/>
                <w:color w:val="000000"/>
                <w:szCs w:val="21"/>
              </w:rPr>
              <w:t>1</w:t>
            </w:r>
          </w:p>
        </w:tc>
      </w:tr>
    </w:tbl>
    <w:p>
      <w:pPr>
        <w:spacing w:line="360" w:lineRule="auto"/>
        <w:ind w:firstLine="240" w:firstLineChars="100"/>
        <w:rPr>
          <w:rFonts w:ascii="宋体" w:hAnsi="宋体"/>
          <w:sz w:val="24"/>
        </w:rPr>
      </w:pPr>
      <w:r>
        <w:rPr>
          <w:rFonts w:hint="eastAsia" w:ascii="宋体" w:hAnsi="宋体"/>
          <w:sz w:val="24"/>
        </w:rPr>
        <w:t>3、活动类</w:t>
      </w:r>
    </w:p>
    <w:tbl>
      <w:tblPr>
        <w:tblStyle w:val="6"/>
        <w:tblW w:w="8931" w:type="dxa"/>
        <w:jc w:val="center"/>
        <w:tblInd w:w="-176" w:type="dxa"/>
        <w:tblLayout w:type="fixed"/>
        <w:tblCellMar>
          <w:top w:w="0" w:type="dxa"/>
          <w:left w:w="108" w:type="dxa"/>
          <w:bottom w:w="0" w:type="dxa"/>
          <w:right w:w="108" w:type="dxa"/>
        </w:tblCellMar>
      </w:tblPr>
      <w:tblGrid>
        <w:gridCol w:w="1277"/>
        <w:gridCol w:w="2693"/>
        <w:gridCol w:w="1984"/>
        <w:gridCol w:w="709"/>
        <w:gridCol w:w="851"/>
        <w:gridCol w:w="708"/>
        <w:gridCol w:w="709"/>
      </w:tblGrid>
      <w:tr>
        <w:tblPrEx>
          <w:tblLayout w:type="fixed"/>
          <w:tblCellMar>
            <w:top w:w="0" w:type="dxa"/>
            <w:left w:w="108" w:type="dxa"/>
            <w:bottom w:w="0" w:type="dxa"/>
            <w:right w:w="108" w:type="dxa"/>
          </w:tblCellMar>
        </w:tblPrEx>
        <w:trPr>
          <w:trHeight w:val="270" w:hRule="atLeast"/>
          <w:jc w:val="center"/>
        </w:trPr>
        <w:tc>
          <w:tcPr>
            <w:tcW w:w="1277" w:type="dxa"/>
            <w:vMerge w:val="restart"/>
            <w:tcBorders>
              <w:top w:val="single" w:color="auto" w:sz="8" w:space="0"/>
              <w:left w:val="single" w:color="auto" w:sz="8" w:space="0"/>
              <w:bottom w:val="single" w:color="auto" w:sz="4" w:space="0"/>
              <w:right w:val="nil"/>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类别</w:t>
            </w:r>
          </w:p>
        </w:tc>
        <w:tc>
          <w:tcPr>
            <w:tcW w:w="2693" w:type="dxa"/>
            <w:vMerge w:val="restart"/>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活动名称</w:t>
            </w:r>
          </w:p>
        </w:tc>
        <w:tc>
          <w:tcPr>
            <w:tcW w:w="1984" w:type="dxa"/>
            <w:vMerge w:val="restart"/>
            <w:tcBorders>
              <w:top w:val="single" w:color="auto" w:sz="8" w:space="0"/>
              <w:left w:val="nil"/>
              <w:bottom w:val="single" w:color="auto" w:sz="4" w:space="0"/>
              <w:right w:val="nil"/>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承办或主办部门</w:t>
            </w:r>
          </w:p>
        </w:tc>
        <w:tc>
          <w:tcPr>
            <w:tcW w:w="2977" w:type="dxa"/>
            <w:gridSpan w:val="4"/>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分值</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top w:val="single" w:color="auto" w:sz="8" w:space="0"/>
              <w:left w:val="single" w:color="auto" w:sz="8" w:space="0"/>
              <w:bottom w:val="single" w:color="auto" w:sz="4" w:space="0"/>
              <w:right w:val="nil"/>
            </w:tcBorders>
            <w:vAlign w:val="center"/>
          </w:tcPr>
          <w:p>
            <w:pPr>
              <w:widowControl/>
              <w:jc w:val="left"/>
              <w:rPr>
                <w:rFonts w:ascii="宋体" w:hAnsi="宋体" w:cs="宋体"/>
                <w:bCs/>
                <w:color w:val="000000"/>
                <w:kern w:val="0"/>
                <w:sz w:val="22"/>
                <w:szCs w:val="22"/>
              </w:rPr>
            </w:pPr>
          </w:p>
        </w:tc>
        <w:tc>
          <w:tcPr>
            <w:tcW w:w="2693"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ascii="宋体" w:hAnsi="宋体" w:cs="宋体"/>
                <w:bCs/>
                <w:color w:val="000000"/>
                <w:kern w:val="0"/>
                <w:sz w:val="22"/>
                <w:szCs w:val="22"/>
              </w:rPr>
            </w:pPr>
          </w:p>
        </w:tc>
        <w:tc>
          <w:tcPr>
            <w:tcW w:w="1984" w:type="dxa"/>
            <w:vMerge w:val="continue"/>
            <w:tcBorders>
              <w:top w:val="single" w:color="auto" w:sz="8" w:space="0"/>
              <w:left w:val="nil"/>
              <w:bottom w:val="single" w:color="auto" w:sz="4" w:space="0"/>
              <w:right w:val="nil"/>
            </w:tcBorders>
            <w:vAlign w:val="center"/>
          </w:tcPr>
          <w:p>
            <w:pPr>
              <w:widowControl/>
              <w:jc w:val="left"/>
              <w:rPr>
                <w:rFonts w:ascii="宋体" w:hAnsi="宋体" w:cs="宋体"/>
                <w:bCs/>
                <w:color w:val="000000"/>
                <w:kern w:val="0"/>
                <w:sz w:val="22"/>
                <w:szCs w:val="22"/>
              </w:rPr>
            </w:pPr>
          </w:p>
        </w:tc>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一等</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二等</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三等</w:t>
            </w:r>
          </w:p>
        </w:tc>
        <w:tc>
          <w:tcPr>
            <w:tcW w:w="709"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优胜</w:t>
            </w:r>
          </w:p>
        </w:tc>
      </w:tr>
      <w:tr>
        <w:tblPrEx>
          <w:tblLayout w:type="fixed"/>
          <w:tblCellMar>
            <w:top w:w="0" w:type="dxa"/>
            <w:left w:w="108" w:type="dxa"/>
            <w:bottom w:w="0" w:type="dxa"/>
            <w:right w:w="108" w:type="dxa"/>
          </w:tblCellMar>
        </w:tblPrEx>
        <w:trPr>
          <w:trHeight w:val="270" w:hRule="atLeast"/>
          <w:jc w:val="center"/>
        </w:trPr>
        <w:tc>
          <w:tcPr>
            <w:tcW w:w="1277" w:type="dxa"/>
            <w:vMerge w:val="restart"/>
            <w:tcBorders>
              <w:top w:val="nil"/>
              <w:left w:val="single" w:color="auto" w:sz="8" w:space="0"/>
              <w:right w:val="nil"/>
            </w:tcBorders>
            <w:vAlign w:val="center"/>
          </w:tcPr>
          <w:p>
            <w:pPr>
              <w:widowControl/>
              <w:jc w:val="center"/>
              <w:rPr>
                <w:color w:val="000000"/>
              </w:rPr>
            </w:pPr>
            <w:r>
              <w:rPr>
                <w:rFonts w:hint="eastAsia"/>
                <w:color w:val="000000"/>
              </w:rPr>
              <w:t>校级文体</w:t>
            </w: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文明宿舍</w:t>
            </w:r>
          </w:p>
        </w:tc>
        <w:tc>
          <w:tcPr>
            <w:tcW w:w="1984" w:type="dxa"/>
            <w:vMerge w:val="restart"/>
            <w:tcBorders>
              <w:top w:val="nil"/>
              <w:left w:val="nil"/>
              <w:bottom w:val="single" w:color="auto" w:sz="4" w:space="0"/>
              <w:right w:val="nil"/>
            </w:tcBorders>
            <w:vAlign w:val="center"/>
          </w:tcPr>
          <w:p>
            <w:pPr>
              <w:widowControl/>
              <w:jc w:val="center"/>
              <w:rPr>
                <w:color w:val="000000"/>
              </w:rPr>
            </w:pPr>
            <w:r>
              <w:rPr>
                <w:rFonts w:hint="eastAsia"/>
                <w:color w:val="000000"/>
              </w:rPr>
              <w:t>研究生院学生会</w:t>
            </w:r>
          </w:p>
        </w:tc>
        <w:tc>
          <w:tcPr>
            <w:tcW w:w="709" w:type="dxa"/>
            <w:vMerge w:val="restart"/>
            <w:tcBorders>
              <w:top w:val="single" w:color="auto" w:sz="4" w:space="0"/>
              <w:left w:val="single" w:color="auto" w:sz="8" w:space="0"/>
              <w:right w:val="single" w:color="auto" w:sz="4" w:space="0"/>
            </w:tcBorders>
            <w:vAlign w:val="center"/>
          </w:tcPr>
          <w:p>
            <w:pPr>
              <w:widowControl/>
              <w:jc w:val="center"/>
              <w:rPr>
                <w:color w:val="000000"/>
              </w:rPr>
            </w:pPr>
            <w:r>
              <w:rPr>
                <w:rFonts w:hint="eastAsia"/>
                <w:color w:val="000000"/>
              </w:rPr>
              <w:t>1</w:t>
            </w:r>
          </w:p>
        </w:tc>
        <w:tc>
          <w:tcPr>
            <w:tcW w:w="851" w:type="dxa"/>
            <w:vMerge w:val="restart"/>
            <w:tcBorders>
              <w:top w:val="single" w:color="auto" w:sz="4" w:space="0"/>
              <w:left w:val="single" w:color="auto" w:sz="4" w:space="0"/>
              <w:right w:val="single" w:color="auto" w:sz="4" w:space="0"/>
            </w:tcBorders>
            <w:vAlign w:val="center"/>
          </w:tcPr>
          <w:p>
            <w:pPr>
              <w:widowControl/>
              <w:jc w:val="center"/>
              <w:rPr>
                <w:color w:val="000000"/>
              </w:rPr>
            </w:pPr>
            <w:r>
              <w:rPr>
                <w:rFonts w:hint="eastAsia"/>
                <w:color w:val="000000"/>
              </w:rPr>
              <w:t>0.8</w:t>
            </w:r>
          </w:p>
        </w:tc>
        <w:tc>
          <w:tcPr>
            <w:tcW w:w="708" w:type="dxa"/>
            <w:vMerge w:val="restart"/>
            <w:tcBorders>
              <w:top w:val="single" w:color="auto" w:sz="4" w:space="0"/>
              <w:left w:val="single" w:color="auto" w:sz="4" w:space="0"/>
              <w:right w:val="single" w:color="auto" w:sz="4" w:space="0"/>
            </w:tcBorders>
            <w:vAlign w:val="center"/>
          </w:tcPr>
          <w:p>
            <w:pPr>
              <w:widowControl/>
              <w:jc w:val="center"/>
              <w:rPr>
                <w:color w:val="000000"/>
              </w:rPr>
            </w:pPr>
            <w:r>
              <w:rPr>
                <w:rFonts w:hint="eastAsia"/>
                <w:color w:val="000000"/>
              </w:rPr>
              <w:t>0.5</w:t>
            </w:r>
          </w:p>
        </w:tc>
        <w:tc>
          <w:tcPr>
            <w:tcW w:w="709" w:type="dxa"/>
            <w:vMerge w:val="restart"/>
            <w:tcBorders>
              <w:top w:val="single" w:color="auto" w:sz="4" w:space="0"/>
              <w:left w:val="single" w:color="auto" w:sz="4" w:space="0"/>
              <w:right w:val="single" w:color="auto" w:sz="8" w:space="0"/>
            </w:tcBorders>
            <w:vAlign w:val="center"/>
          </w:tcPr>
          <w:p>
            <w:pPr>
              <w:widowControl/>
              <w:jc w:val="center"/>
            </w:pPr>
            <w:r>
              <w:rPr>
                <w:rFonts w:hint="eastAsia"/>
              </w:rPr>
              <w:t>0.2</w:t>
            </w: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元旦晚会</w:t>
            </w:r>
          </w:p>
        </w:tc>
        <w:tc>
          <w:tcPr>
            <w:tcW w:w="1984" w:type="dxa"/>
            <w:vMerge w:val="continue"/>
            <w:tcBorders>
              <w:top w:val="nil"/>
              <w:left w:val="nil"/>
              <w:bottom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青研杯</w:t>
            </w:r>
          </w:p>
        </w:tc>
        <w:tc>
          <w:tcPr>
            <w:tcW w:w="1984" w:type="dxa"/>
            <w:vMerge w:val="continue"/>
            <w:tcBorders>
              <w:top w:val="nil"/>
              <w:left w:val="nil"/>
              <w:bottom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三下乡</w:t>
            </w:r>
            <w:r>
              <w:rPr>
                <w:rFonts w:hint="eastAsia"/>
              </w:rPr>
              <w:t>团队奖</w:t>
            </w:r>
          </w:p>
        </w:tc>
        <w:tc>
          <w:tcPr>
            <w:tcW w:w="1984" w:type="dxa"/>
            <w:vMerge w:val="continue"/>
            <w:tcBorders>
              <w:top w:val="nil"/>
              <w:left w:val="nil"/>
              <w:bottom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廉洁新星</w:t>
            </w:r>
          </w:p>
        </w:tc>
        <w:tc>
          <w:tcPr>
            <w:tcW w:w="1984" w:type="dxa"/>
            <w:tcBorders>
              <w:top w:val="nil"/>
              <w:left w:val="nil"/>
              <w:bottom w:val="single" w:color="auto" w:sz="4" w:space="0"/>
              <w:right w:val="nil"/>
            </w:tcBorders>
            <w:vAlign w:val="center"/>
          </w:tcPr>
          <w:p>
            <w:pPr>
              <w:widowControl/>
              <w:jc w:val="center"/>
              <w:rPr>
                <w:color w:val="000000"/>
              </w:rPr>
            </w:pPr>
            <w:r>
              <w:rPr>
                <w:rFonts w:hint="eastAsia"/>
                <w:color w:val="000000"/>
              </w:rPr>
              <w:t>研究生院团总支</w:t>
            </w: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校运动会</w:t>
            </w:r>
          </w:p>
        </w:tc>
        <w:tc>
          <w:tcPr>
            <w:tcW w:w="1984" w:type="dxa"/>
            <w:vMerge w:val="restart"/>
            <w:tcBorders>
              <w:top w:val="nil"/>
              <w:left w:val="nil"/>
              <w:right w:val="nil"/>
            </w:tcBorders>
            <w:vAlign w:val="center"/>
          </w:tcPr>
          <w:p>
            <w:pPr>
              <w:widowControl/>
              <w:jc w:val="center"/>
              <w:rPr>
                <w:color w:val="000000"/>
              </w:rPr>
            </w:pPr>
            <w:r>
              <w:rPr>
                <w:rFonts w:hint="eastAsia"/>
                <w:color w:val="000000"/>
              </w:rPr>
              <w:t>研究生团联</w:t>
            </w: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新生杯</w:t>
            </w:r>
          </w:p>
        </w:tc>
        <w:tc>
          <w:tcPr>
            <w:tcW w:w="1984" w:type="dxa"/>
            <w:vMerge w:val="continue"/>
            <w:tcBorders>
              <w:left w:val="nil"/>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8" w:space="0"/>
              <w:right w:val="single" w:color="auto" w:sz="4" w:space="0"/>
            </w:tcBorders>
            <w:vAlign w:val="center"/>
          </w:tcPr>
          <w:p>
            <w:pPr>
              <w:widowControl/>
              <w:jc w:val="left"/>
              <w:rPr>
                <w:color w:val="000000"/>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rPr>
            </w:pPr>
            <w:r>
              <w:rPr>
                <w:rFonts w:hint="eastAsia"/>
                <w:color w:val="000000"/>
              </w:rPr>
              <w:t>大院杯</w:t>
            </w:r>
          </w:p>
        </w:tc>
        <w:tc>
          <w:tcPr>
            <w:tcW w:w="1984" w:type="dxa"/>
            <w:vMerge w:val="continue"/>
            <w:tcBorders>
              <w:left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85" w:hRule="atLeast"/>
          <w:jc w:val="center"/>
        </w:trPr>
        <w:tc>
          <w:tcPr>
            <w:tcW w:w="1277" w:type="dxa"/>
            <w:tcBorders>
              <w:left w:val="single" w:color="auto" w:sz="8" w:space="0"/>
              <w:right w:val="single" w:color="auto" w:sz="4" w:space="0"/>
            </w:tcBorders>
            <w:vAlign w:val="center"/>
          </w:tcPr>
          <w:p>
            <w:pPr>
              <w:widowControl/>
              <w:jc w:val="left"/>
              <w:rPr>
                <w:color w:val="000000"/>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rPr>
            </w:pPr>
            <w:r>
              <w:rPr>
                <w:rFonts w:hint="eastAsia"/>
                <w:color w:val="000000"/>
              </w:rPr>
              <w:t>社团文化节（足球、蓝球、羽毛球、乒乓球、网球赛）</w:t>
            </w:r>
          </w:p>
        </w:tc>
        <w:tc>
          <w:tcPr>
            <w:tcW w:w="1984" w:type="dxa"/>
            <w:tcBorders>
              <w:left w:val="single" w:color="auto" w:sz="4" w:space="0"/>
              <w:right w:val="nil"/>
            </w:tcBorders>
            <w:vAlign w:val="center"/>
          </w:tcPr>
          <w:p>
            <w:pPr>
              <w:widowControl/>
              <w:jc w:val="left"/>
              <w:rPr>
                <w:color w:val="000000"/>
              </w:rPr>
            </w:pPr>
          </w:p>
        </w:tc>
        <w:tc>
          <w:tcPr>
            <w:tcW w:w="709" w:type="dxa"/>
            <w:tcBorders>
              <w:left w:val="single" w:color="auto" w:sz="8" w:space="0"/>
              <w:right w:val="single" w:color="auto" w:sz="4" w:space="0"/>
            </w:tcBorders>
            <w:vAlign w:val="center"/>
          </w:tcPr>
          <w:p>
            <w:pPr>
              <w:widowControl/>
              <w:jc w:val="left"/>
              <w:rPr>
                <w:color w:val="000000"/>
              </w:rPr>
            </w:pPr>
          </w:p>
        </w:tc>
        <w:tc>
          <w:tcPr>
            <w:tcW w:w="851" w:type="dxa"/>
            <w:tcBorders>
              <w:left w:val="single" w:color="auto" w:sz="4" w:space="0"/>
              <w:right w:val="single" w:color="auto" w:sz="4" w:space="0"/>
            </w:tcBorders>
            <w:vAlign w:val="center"/>
          </w:tcPr>
          <w:p>
            <w:pPr>
              <w:widowControl/>
              <w:jc w:val="left"/>
              <w:rPr>
                <w:color w:val="000000"/>
              </w:rPr>
            </w:pPr>
          </w:p>
        </w:tc>
        <w:tc>
          <w:tcPr>
            <w:tcW w:w="708" w:type="dxa"/>
            <w:tcBorders>
              <w:left w:val="single" w:color="auto" w:sz="4" w:space="0"/>
              <w:right w:val="single" w:color="auto" w:sz="4" w:space="0"/>
            </w:tcBorders>
            <w:vAlign w:val="center"/>
          </w:tcPr>
          <w:p>
            <w:pPr>
              <w:widowControl/>
              <w:jc w:val="left"/>
              <w:rPr>
                <w:color w:val="000000"/>
              </w:rPr>
            </w:pPr>
          </w:p>
        </w:tc>
        <w:tc>
          <w:tcPr>
            <w:tcW w:w="709" w:type="dxa"/>
            <w:tcBorders>
              <w:left w:val="single" w:color="auto" w:sz="4" w:space="0"/>
              <w:right w:val="single" w:color="auto" w:sz="8"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85" w:hRule="atLeast"/>
          <w:jc w:val="center"/>
        </w:trPr>
        <w:tc>
          <w:tcPr>
            <w:tcW w:w="1277" w:type="dxa"/>
            <w:tcBorders>
              <w:top w:val="single" w:color="auto" w:sz="8" w:space="0"/>
              <w:left w:val="single" w:color="auto" w:sz="8" w:space="0"/>
              <w:bottom w:val="single" w:color="auto" w:sz="8" w:space="0"/>
              <w:right w:val="nil"/>
            </w:tcBorders>
            <w:vAlign w:val="center"/>
          </w:tcPr>
          <w:p>
            <w:pPr>
              <w:widowControl/>
              <w:jc w:val="center"/>
              <w:rPr>
                <w:color w:val="000000"/>
              </w:rPr>
            </w:pPr>
            <w:r>
              <w:rPr>
                <w:rFonts w:hint="eastAsia"/>
                <w:color w:val="000000"/>
              </w:rPr>
              <w:t>院级文体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color w:val="000000"/>
              </w:rPr>
            </w:pPr>
          </w:p>
        </w:tc>
        <w:tc>
          <w:tcPr>
            <w:tcW w:w="1984" w:type="dxa"/>
            <w:tcBorders>
              <w:top w:val="single" w:color="auto" w:sz="8" w:space="0"/>
              <w:left w:val="nil"/>
              <w:bottom w:val="single" w:color="auto" w:sz="8" w:space="0"/>
              <w:right w:val="nil"/>
            </w:tcBorders>
            <w:vAlign w:val="center"/>
          </w:tcPr>
          <w:p>
            <w:pPr>
              <w:widowControl/>
              <w:jc w:val="center"/>
              <w:rPr>
                <w:color w:val="000000"/>
              </w:rPr>
            </w:pPr>
            <w:r>
              <w:rPr>
                <w:rFonts w:hint="eastAsia"/>
                <w:color w:val="000000"/>
              </w:rPr>
              <w:t>经管院研分会</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color w:val="000000"/>
              </w:rPr>
            </w:pPr>
            <w:r>
              <w:rPr>
                <w:rFonts w:hint="eastAsia"/>
                <w:color w:val="000000"/>
              </w:rPr>
              <w:t>1</w:t>
            </w:r>
          </w:p>
        </w:tc>
        <w:tc>
          <w:tcPr>
            <w:tcW w:w="851" w:type="dxa"/>
            <w:tcBorders>
              <w:top w:val="single" w:color="auto" w:sz="8" w:space="0"/>
              <w:left w:val="nil"/>
              <w:bottom w:val="single" w:color="auto" w:sz="8" w:space="0"/>
              <w:right w:val="single" w:color="auto" w:sz="4" w:space="0"/>
            </w:tcBorders>
            <w:vAlign w:val="center"/>
          </w:tcPr>
          <w:p>
            <w:pPr>
              <w:widowControl/>
              <w:jc w:val="center"/>
              <w:rPr>
                <w:color w:val="000000"/>
              </w:rPr>
            </w:pPr>
            <w:r>
              <w:rPr>
                <w:rFonts w:hint="eastAsia"/>
                <w:color w:val="000000"/>
              </w:rPr>
              <w:t>0.8</w:t>
            </w:r>
          </w:p>
        </w:tc>
        <w:tc>
          <w:tcPr>
            <w:tcW w:w="708" w:type="dxa"/>
            <w:tcBorders>
              <w:top w:val="single" w:color="auto" w:sz="8" w:space="0"/>
              <w:left w:val="nil"/>
              <w:bottom w:val="single" w:color="auto" w:sz="8" w:space="0"/>
              <w:right w:val="single" w:color="auto" w:sz="4" w:space="0"/>
            </w:tcBorders>
            <w:vAlign w:val="center"/>
          </w:tcPr>
          <w:p>
            <w:pPr>
              <w:widowControl/>
              <w:jc w:val="center"/>
              <w:rPr>
                <w:color w:val="000000"/>
              </w:rPr>
            </w:pPr>
            <w:r>
              <w:rPr>
                <w:rFonts w:hint="eastAsia"/>
                <w:color w:val="000000"/>
              </w:rPr>
              <w:t>0.5</w:t>
            </w:r>
          </w:p>
        </w:tc>
        <w:tc>
          <w:tcPr>
            <w:tcW w:w="709" w:type="dxa"/>
            <w:tcBorders>
              <w:top w:val="single" w:color="auto" w:sz="8" w:space="0"/>
              <w:left w:val="nil"/>
              <w:bottom w:val="single" w:color="auto" w:sz="8" w:space="0"/>
              <w:right w:val="single" w:color="auto" w:sz="8" w:space="0"/>
            </w:tcBorders>
            <w:vAlign w:val="center"/>
          </w:tcPr>
          <w:p>
            <w:pPr>
              <w:widowControl/>
              <w:jc w:val="center"/>
            </w:pPr>
            <w:r>
              <w:rPr>
                <w:rFonts w:hint="eastAsia"/>
              </w:rPr>
              <w:t>0.2</w:t>
            </w:r>
          </w:p>
        </w:tc>
      </w:tr>
      <w:tr>
        <w:tblPrEx>
          <w:tblLayout w:type="fixed"/>
          <w:tblCellMar>
            <w:top w:w="0" w:type="dxa"/>
            <w:left w:w="108" w:type="dxa"/>
            <w:bottom w:w="0" w:type="dxa"/>
            <w:right w:w="108" w:type="dxa"/>
          </w:tblCellMar>
        </w:tblPrEx>
        <w:trPr>
          <w:trHeight w:val="285" w:hRule="atLeast"/>
          <w:jc w:val="center"/>
        </w:trPr>
        <w:tc>
          <w:tcPr>
            <w:tcW w:w="397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color w:val="000000"/>
              </w:rPr>
            </w:pPr>
            <w:r>
              <w:rPr>
                <w:rFonts w:hint="eastAsia"/>
                <w:color w:val="000000"/>
              </w:rPr>
              <w:t>积极参加院组织的签到的集体活动</w:t>
            </w:r>
          </w:p>
        </w:tc>
        <w:tc>
          <w:tcPr>
            <w:tcW w:w="4961" w:type="dxa"/>
            <w:gridSpan w:val="5"/>
            <w:tcBorders>
              <w:top w:val="single" w:color="auto" w:sz="8" w:space="0"/>
              <w:left w:val="nil"/>
              <w:bottom w:val="single" w:color="auto" w:sz="8" w:space="0"/>
              <w:right w:val="single" w:color="auto" w:sz="8" w:space="0"/>
            </w:tcBorders>
            <w:vAlign w:val="center"/>
          </w:tcPr>
          <w:p>
            <w:pPr>
              <w:widowControl/>
              <w:jc w:val="center"/>
            </w:pPr>
            <w:r>
              <w:rPr>
                <w:rFonts w:hint="eastAsia"/>
              </w:rPr>
              <w:t>每次0.5分，最多计3分</w:t>
            </w:r>
          </w:p>
        </w:tc>
      </w:tr>
    </w:tbl>
    <w:p>
      <w:pPr>
        <w:spacing w:line="300" w:lineRule="exact"/>
        <w:ind w:firstLine="210" w:firstLineChars="100"/>
        <w:rPr>
          <w:szCs w:val="21"/>
        </w:rPr>
      </w:pPr>
      <w:r>
        <w:rPr>
          <w:rFonts w:hint="eastAsia"/>
          <w:szCs w:val="21"/>
        </w:rPr>
        <w:t>注：（1）干部工作称职才能计分，且担任多个职务的只计其中一个职务最高的分数，不累加计分。</w:t>
      </w:r>
    </w:p>
    <w:p>
      <w:pPr>
        <w:spacing w:line="300" w:lineRule="exact"/>
        <w:ind w:firstLine="210" w:firstLineChars="100"/>
        <w:rPr>
          <w:szCs w:val="21"/>
        </w:rPr>
      </w:pPr>
      <w:r>
        <w:rPr>
          <w:rFonts w:hint="eastAsia"/>
          <w:szCs w:val="21"/>
        </w:rPr>
        <w:t>（2）参加研究生院或者校级文艺晚会主持人得1分，参加节目得1分，节目不累加计分；廉洁新星得1分。</w:t>
      </w:r>
    </w:p>
    <w:p>
      <w:pPr>
        <w:spacing w:line="300" w:lineRule="exact"/>
        <w:ind w:firstLine="210" w:firstLineChars="100"/>
        <w:rPr>
          <w:szCs w:val="21"/>
        </w:rPr>
      </w:pPr>
      <w:r>
        <w:rPr>
          <w:rFonts w:hint="eastAsia"/>
          <w:szCs w:val="21"/>
        </w:rPr>
        <w:t>（3）活动类中的校级文体和院级文体加总得分最高不超过4分。</w:t>
      </w:r>
    </w:p>
    <w:p>
      <w:pPr>
        <w:spacing w:line="300" w:lineRule="exact"/>
        <w:ind w:firstLine="210" w:firstLineChars="100"/>
        <w:rPr>
          <w:szCs w:val="21"/>
        </w:rPr>
      </w:pPr>
      <w:r>
        <w:rPr>
          <w:rFonts w:hint="eastAsia"/>
          <w:szCs w:val="21"/>
        </w:rPr>
        <w:t>（4）学院要求参加、需要签到的学术报告及其他重要活动，每次0.5分，未到扣0.5分，扣分仅对刚入学的研一新生实施，高年级不做扣分要求。</w:t>
      </w:r>
    </w:p>
    <w:p>
      <w:pPr>
        <w:spacing w:line="300" w:lineRule="exact"/>
        <w:ind w:firstLine="210" w:firstLineChars="100"/>
        <w:rPr>
          <w:szCs w:val="21"/>
        </w:rPr>
      </w:pPr>
      <w:r>
        <w:rPr>
          <w:rFonts w:hint="eastAsia"/>
          <w:szCs w:val="21"/>
        </w:rPr>
        <w:t>（5）违反学院相关规定，每发现一次，扣0.5分。</w:t>
      </w:r>
    </w:p>
    <w:p>
      <w:pPr>
        <w:spacing w:line="500" w:lineRule="exact"/>
        <w:ind w:firstLine="320" w:firstLineChars="100"/>
        <w:rPr>
          <w:rFonts w:ascii="华文仿宋" w:hAnsi="华文仿宋" w:eastAsia="华文仿宋"/>
          <w:b/>
          <w:sz w:val="32"/>
          <w:szCs w:val="32"/>
        </w:rPr>
      </w:pPr>
      <w:r>
        <w:rPr>
          <w:rFonts w:hint="eastAsia" w:ascii="华文仿宋" w:hAnsi="华文仿宋" w:eastAsia="华文仿宋"/>
          <w:b/>
          <w:sz w:val="32"/>
          <w:szCs w:val="32"/>
        </w:rPr>
        <w:t>（五）相关说明</w:t>
      </w:r>
    </w:p>
    <w:p>
      <w:pPr>
        <w:spacing w:line="500" w:lineRule="exact"/>
        <w:ind w:firstLine="320" w:firstLineChars="100"/>
        <w:rPr>
          <w:rFonts w:ascii="华文仿宋" w:hAnsi="华文仿宋" w:eastAsia="华文仿宋"/>
          <w:sz w:val="32"/>
          <w:szCs w:val="32"/>
        </w:rPr>
      </w:pPr>
      <w:r>
        <w:rPr>
          <w:rFonts w:hint="eastAsia" w:ascii="华文仿宋" w:hAnsi="华文仿宋" w:eastAsia="华文仿宋"/>
          <w:sz w:val="32"/>
          <w:szCs w:val="32"/>
        </w:rPr>
        <w:t xml:space="preserve">   1、研究生在学制基本修业年限内的同一年度，已获得当年度国家奖学金的，不得参评当年度省政府奖学金；国家奖学金和省政府奖学金的参评成果不能重复计算。</w:t>
      </w:r>
    </w:p>
    <w:p>
      <w:pPr>
        <w:spacing w:line="500" w:lineRule="exact"/>
        <w:ind w:firstLine="320" w:firstLineChars="100"/>
        <w:rPr>
          <w:rFonts w:ascii="华文仿宋" w:hAnsi="华文仿宋" w:eastAsia="华文仿宋"/>
          <w:sz w:val="32"/>
          <w:szCs w:val="32"/>
        </w:rPr>
      </w:pPr>
      <w:r>
        <w:rPr>
          <w:rFonts w:hint="eastAsia" w:ascii="华文仿宋" w:hAnsi="华文仿宋" w:eastAsia="华文仿宋"/>
          <w:sz w:val="32"/>
          <w:szCs w:val="32"/>
        </w:rPr>
        <w:t xml:space="preserve">   2、参评国家奖学金、省政府奖学金者应以第一作者（或第二作者，导师为第一作者）在核心期刊上公开发表与本学科有关的学术论文，原则上要求1篇，或科研成果获得省级及以上荣誉和奖励者（一等奖前三名，二等奖前两名，三等奖第一名），省级以上（含）科研课题第一主持人，或专利第一完成人，或对策建议类第一完成人，或国家级专业学术类竞赛一、二、三等奖励排名第一者，或省级专业学术类竞赛一、二等奖励排名第一者，或全国、省级优秀共产党员、三好学生、优秀学生干部、优秀团干部、优秀团员之一者方可申请参与评选。英语水平原则上要求通过国家六级（2017级专业硕士不作此项要求）。受学校、学院等组织处分者不得参与评选。</w:t>
      </w:r>
    </w:p>
    <w:p>
      <w:pPr>
        <w:spacing w:line="500" w:lineRule="exact"/>
        <w:rPr>
          <w:rFonts w:ascii="华文仿宋" w:hAnsi="华文仿宋" w:eastAsia="华文仿宋"/>
          <w:sz w:val="32"/>
          <w:szCs w:val="32"/>
        </w:rPr>
      </w:pPr>
      <w:r>
        <w:rPr>
          <w:rFonts w:hint="eastAsia" w:ascii="华文仿宋" w:hAnsi="华文仿宋" w:eastAsia="华文仿宋"/>
          <w:sz w:val="32"/>
          <w:szCs w:val="32"/>
        </w:rPr>
        <w:t xml:space="preserve">    同一成果不累计加分，以最高分值计算一次。</w:t>
      </w:r>
    </w:p>
    <w:p>
      <w:pPr>
        <w:spacing w:line="500" w:lineRule="exact"/>
        <w:rPr>
          <w:rFonts w:ascii="华文仿宋" w:hAnsi="华文仿宋" w:eastAsia="华文仿宋"/>
          <w:sz w:val="32"/>
          <w:szCs w:val="32"/>
        </w:rPr>
      </w:pPr>
      <w:r>
        <w:rPr>
          <w:rFonts w:hint="eastAsia" w:ascii="华文仿宋" w:hAnsi="华文仿宋" w:eastAsia="华文仿宋"/>
          <w:sz w:val="32"/>
          <w:szCs w:val="32"/>
        </w:rPr>
        <w:t xml:space="preserve">    3、在分数相同情况下，以论文和课题累计分为优先考虑项，如果再相同则依次累加竞赛类、社会荣誉类、干部类分数排序。</w:t>
      </w:r>
    </w:p>
    <w:p>
      <w:pPr>
        <w:spacing w:line="500" w:lineRule="exact"/>
        <w:ind w:left="-359" w:leftChars="-171"/>
        <w:outlineLvl w:val="0"/>
        <w:rPr>
          <w:rFonts w:ascii="黑体" w:hAnsi="黑体" w:eastAsia="黑体"/>
          <w:sz w:val="32"/>
          <w:szCs w:val="32"/>
        </w:rPr>
      </w:pPr>
      <w:r>
        <w:rPr>
          <w:rFonts w:hint="eastAsia" w:ascii="华文仿宋" w:hAnsi="华文仿宋" w:eastAsia="华文仿宋"/>
          <w:b/>
          <w:sz w:val="32"/>
          <w:szCs w:val="32"/>
        </w:rPr>
        <w:t xml:space="preserve">       </w:t>
      </w:r>
      <w:r>
        <w:rPr>
          <w:rFonts w:hint="eastAsia" w:ascii="黑体" w:hAnsi="黑体" w:eastAsia="黑体"/>
          <w:sz w:val="32"/>
          <w:szCs w:val="32"/>
        </w:rPr>
        <w:t>三、</w:t>
      </w:r>
      <w:r>
        <w:rPr>
          <w:rFonts w:ascii="黑体" w:hAnsi="黑体" w:eastAsia="黑体"/>
          <w:sz w:val="32"/>
          <w:szCs w:val="32"/>
        </w:rPr>
        <w:t>评选程序及要求</w:t>
      </w:r>
    </w:p>
    <w:p>
      <w:pPr>
        <w:widowControl/>
        <w:adjustRightInd w:val="0"/>
        <w:snapToGrid w:val="0"/>
        <w:spacing w:line="500" w:lineRule="exact"/>
        <w:ind w:firstLine="640" w:firstLineChars="200"/>
        <w:rPr>
          <w:rFonts w:ascii="华文仿宋" w:hAnsi="华文仿宋" w:eastAsia="华文仿宋"/>
          <w:sz w:val="32"/>
          <w:szCs w:val="32"/>
        </w:rPr>
      </w:pPr>
      <w:r>
        <w:rPr>
          <w:rFonts w:ascii="华文仿宋" w:hAnsi="华文仿宋" w:eastAsia="华文仿宋"/>
          <w:sz w:val="32"/>
          <w:szCs w:val="32"/>
        </w:rPr>
        <w:t>申报程序如下：个人申报—初审—评议—公示—确定名单—上报学校</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w:t>
      </w:r>
      <w:r>
        <w:rPr>
          <w:rFonts w:ascii="华文仿宋" w:hAnsi="华文仿宋" w:eastAsia="华文仿宋"/>
          <w:sz w:val="32"/>
          <w:szCs w:val="32"/>
        </w:rPr>
        <w:t>本人申</w:t>
      </w:r>
      <w:r>
        <w:rPr>
          <w:rFonts w:hint="eastAsia" w:ascii="华文仿宋" w:hAnsi="华文仿宋" w:eastAsia="华文仿宋"/>
          <w:sz w:val="32"/>
          <w:szCs w:val="32"/>
        </w:rPr>
        <w:t>报</w:t>
      </w:r>
    </w:p>
    <w:p>
      <w:pPr>
        <w:widowControl/>
        <w:adjustRightInd w:val="0"/>
        <w:snapToGrid w:val="0"/>
        <w:spacing w:line="500" w:lineRule="exact"/>
        <w:ind w:firstLine="640" w:firstLineChars="200"/>
        <w:rPr>
          <w:rFonts w:ascii="华文仿宋" w:hAnsi="华文仿宋" w:eastAsia="华文仿宋"/>
          <w:sz w:val="32"/>
          <w:szCs w:val="32"/>
        </w:rPr>
      </w:pPr>
      <w:r>
        <w:rPr>
          <w:rFonts w:ascii="华文仿宋" w:hAnsi="华文仿宋" w:eastAsia="华文仿宋"/>
          <w:sz w:val="32"/>
          <w:szCs w:val="32"/>
        </w:rPr>
        <w:t>凡符合评奖条件的研究生，可在研究生奖学金评定开始之后，向其第一指导教师所在的系提交书面申请，在规定时间内</w:t>
      </w:r>
      <w:r>
        <w:rPr>
          <w:rFonts w:hint="eastAsia" w:ascii="华文仿宋" w:hAnsi="华文仿宋" w:eastAsia="华文仿宋"/>
          <w:sz w:val="32"/>
          <w:szCs w:val="32"/>
        </w:rPr>
        <w:t>上交</w:t>
      </w:r>
      <w:r>
        <w:rPr>
          <w:rFonts w:ascii="华文仿宋" w:hAnsi="华文仿宋" w:eastAsia="华文仿宋"/>
          <w:sz w:val="32"/>
          <w:szCs w:val="32"/>
        </w:rPr>
        <w:t>申请材料，逾期不予受理。</w:t>
      </w:r>
    </w:p>
    <w:p>
      <w:pPr>
        <w:widowControl/>
        <w:adjustRightInd w:val="0"/>
        <w:snapToGrid w:val="0"/>
        <w:spacing w:line="500" w:lineRule="exact"/>
        <w:ind w:firstLine="640" w:firstLineChars="200"/>
        <w:rPr>
          <w:rFonts w:ascii="华文仿宋" w:hAnsi="华文仿宋" w:eastAsia="华文仿宋"/>
          <w:sz w:val="32"/>
          <w:szCs w:val="32"/>
        </w:rPr>
      </w:pPr>
      <w:r>
        <w:rPr>
          <w:rFonts w:ascii="华文仿宋" w:hAnsi="华文仿宋" w:eastAsia="华文仿宋"/>
          <w:sz w:val="32"/>
          <w:szCs w:val="32"/>
        </w:rPr>
        <w:t>申请材料包含内容：</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1.江西农大研究生奖学金申请人评分表</w:t>
      </w:r>
      <w:r>
        <w:rPr>
          <w:rFonts w:ascii="华文仿宋" w:hAnsi="华文仿宋" w:eastAsia="华文仿宋"/>
          <w:sz w:val="32"/>
          <w:szCs w:val="32"/>
        </w:rPr>
        <w:t>；</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学</w:t>
      </w:r>
      <w:r>
        <w:rPr>
          <w:rFonts w:hint="eastAsia" w:ascii="华文仿宋" w:hAnsi="华文仿宋" w:eastAsia="华文仿宋"/>
          <w:sz w:val="32"/>
          <w:szCs w:val="32"/>
        </w:rPr>
        <w:t>习</w:t>
      </w:r>
      <w:r>
        <w:rPr>
          <w:rFonts w:ascii="华文仿宋" w:hAnsi="华文仿宋" w:eastAsia="华文仿宋"/>
          <w:sz w:val="32"/>
          <w:szCs w:val="32"/>
        </w:rPr>
        <w:t>成绩；</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w:t>
      </w:r>
      <w:r>
        <w:rPr>
          <w:rFonts w:ascii="华文仿宋" w:hAnsi="华文仿宋" w:eastAsia="华文仿宋"/>
          <w:sz w:val="32"/>
          <w:szCs w:val="32"/>
        </w:rPr>
        <w:t>提供发表论文的清单，并附</w:t>
      </w:r>
      <w:r>
        <w:rPr>
          <w:rFonts w:hint="eastAsia" w:ascii="华文仿宋" w:hAnsi="华文仿宋" w:eastAsia="华文仿宋"/>
          <w:sz w:val="32"/>
          <w:szCs w:val="32"/>
        </w:rPr>
        <w:t>期刊封面、目录和</w:t>
      </w:r>
      <w:r>
        <w:rPr>
          <w:rFonts w:ascii="华文仿宋" w:hAnsi="华文仿宋" w:eastAsia="华文仿宋"/>
          <w:sz w:val="32"/>
          <w:szCs w:val="32"/>
        </w:rPr>
        <w:t>论文</w:t>
      </w:r>
      <w:r>
        <w:rPr>
          <w:rFonts w:hint="eastAsia" w:ascii="华文仿宋" w:hAnsi="华文仿宋" w:eastAsia="华文仿宋"/>
          <w:sz w:val="32"/>
          <w:szCs w:val="32"/>
        </w:rPr>
        <w:t>首页</w:t>
      </w:r>
      <w:r>
        <w:rPr>
          <w:rFonts w:ascii="华文仿宋" w:hAnsi="华文仿宋" w:eastAsia="华文仿宋"/>
          <w:sz w:val="32"/>
          <w:szCs w:val="32"/>
        </w:rPr>
        <w:t>复印件</w:t>
      </w:r>
      <w:r>
        <w:rPr>
          <w:rFonts w:hint="eastAsia" w:ascii="华文仿宋" w:hAnsi="华文仿宋" w:eastAsia="华文仿宋"/>
          <w:sz w:val="32"/>
          <w:szCs w:val="32"/>
        </w:rPr>
        <w:t>（原件需审核）；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4.提供课题的申报书、立项书及其他证明材料的复印件（原件需审核）；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5.提供其他科研成果证明材料的复印件（原件需审核）；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6.英语六级通过成绩单等证明材料复印件（原件需审核）</w:t>
      </w:r>
      <w:r>
        <w:rPr>
          <w:rFonts w:ascii="华文仿宋" w:hAnsi="华文仿宋" w:eastAsia="华文仿宋"/>
          <w:sz w:val="32"/>
          <w:szCs w:val="32"/>
        </w:rPr>
        <w:t>；</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7.</w:t>
      </w:r>
      <w:r>
        <w:rPr>
          <w:rFonts w:ascii="华文仿宋" w:hAnsi="华文仿宋" w:eastAsia="华文仿宋"/>
          <w:sz w:val="32"/>
          <w:szCs w:val="32"/>
        </w:rPr>
        <w:t>参加活动</w:t>
      </w:r>
      <w:r>
        <w:rPr>
          <w:rFonts w:hint="eastAsia" w:ascii="华文仿宋" w:hAnsi="华文仿宋" w:eastAsia="华文仿宋"/>
          <w:sz w:val="32"/>
          <w:szCs w:val="32"/>
        </w:rPr>
        <w:t>证明及</w:t>
      </w:r>
      <w:r>
        <w:rPr>
          <w:rFonts w:ascii="华文仿宋" w:hAnsi="华文仿宋" w:eastAsia="华文仿宋"/>
          <w:sz w:val="32"/>
          <w:szCs w:val="32"/>
        </w:rPr>
        <w:t>获奖证明</w:t>
      </w:r>
      <w:r>
        <w:rPr>
          <w:rFonts w:hint="eastAsia" w:ascii="华文仿宋" w:hAnsi="华文仿宋" w:eastAsia="华文仿宋"/>
          <w:sz w:val="32"/>
          <w:szCs w:val="32"/>
        </w:rPr>
        <w:t>复印件（原件需审核）。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w:t>
      </w:r>
      <w:r>
        <w:rPr>
          <w:rFonts w:ascii="华文仿宋" w:hAnsi="华文仿宋" w:eastAsia="华文仿宋"/>
          <w:sz w:val="32"/>
          <w:szCs w:val="32"/>
        </w:rPr>
        <w:t>学院研究生奖学金评定小组初审</w:t>
      </w:r>
      <w:r>
        <w:rPr>
          <w:rFonts w:hint="eastAsia" w:ascii="华文仿宋" w:hAnsi="华文仿宋" w:eastAsia="华文仿宋"/>
          <w:sz w:val="32"/>
          <w:szCs w:val="32"/>
        </w:rPr>
        <w:t>及评议</w:t>
      </w:r>
    </w:p>
    <w:p>
      <w:pPr>
        <w:widowControl/>
        <w:adjustRightInd w:val="0"/>
        <w:snapToGrid w:val="0"/>
        <w:spacing w:line="500" w:lineRule="exact"/>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研究生奖学金评定小组根据学生的申请，结合评奖</w:t>
      </w:r>
      <w:r>
        <w:rPr>
          <w:rFonts w:hint="eastAsia" w:ascii="华文仿宋" w:hAnsi="华文仿宋" w:eastAsia="华文仿宋"/>
          <w:sz w:val="32"/>
          <w:szCs w:val="32"/>
        </w:rPr>
        <w:t>方案</w:t>
      </w:r>
      <w:r>
        <w:rPr>
          <w:rFonts w:ascii="华文仿宋" w:hAnsi="华文仿宋" w:eastAsia="华文仿宋"/>
          <w:sz w:val="32"/>
          <w:szCs w:val="32"/>
        </w:rPr>
        <w:t>，计算每位申请学生的综合成绩，确定符合资格的入选名单</w:t>
      </w:r>
      <w:r>
        <w:rPr>
          <w:rFonts w:hint="eastAsia" w:ascii="华文仿宋" w:hAnsi="华文仿宋" w:eastAsia="华文仿宋"/>
          <w:sz w:val="32"/>
          <w:szCs w:val="32"/>
        </w:rPr>
        <w:t>，</w:t>
      </w:r>
      <w:r>
        <w:rPr>
          <w:rFonts w:ascii="华文仿宋" w:hAnsi="华文仿宋" w:eastAsia="华文仿宋"/>
          <w:sz w:val="32"/>
          <w:szCs w:val="32"/>
        </w:rPr>
        <w:t>并</w:t>
      </w:r>
      <w:r>
        <w:rPr>
          <w:rFonts w:hint="eastAsia" w:ascii="华文仿宋" w:hAnsi="华文仿宋" w:eastAsia="华文仿宋"/>
          <w:sz w:val="32"/>
          <w:szCs w:val="32"/>
        </w:rPr>
        <w:t>召开评议会议确定评议结果</w:t>
      </w:r>
      <w:r>
        <w:rPr>
          <w:rFonts w:ascii="华文仿宋" w:hAnsi="华文仿宋" w:eastAsia="华文仿宋"/>
          <w:sz w:val="32"/>
          <w:szCs w:val="32"/>
        </w:rPr>
        <w:t>。</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w:t>
      </w:r>
      <w:r>
        <w:rPr>
          <w:rFonts w:ascii="华文仿宋" w:hAnsi="华文仿宋" w:eastAsia="华文仿宋"/>
          <w:sz w:val="32"/>
          <w:szCs w:val="32"/>
        </w:rPr>
        <w:t>公示</w:t>
      </w:r>
      <w:r>
        <w:rPr>
          <w:rFonts w:hint="eastAsia" w:ascii="华文仿宋" w:hAnsi="华文仿宋" w:eastAsia="华文仿宋"/>
          <w:sz w:val="32"/>
          <w:szCs w:val="32"/>
        </w:rPr>
        <w:t>评议结果及申请材料</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w:t>
      </w:r>
      <w:r>
        <w:rPr>
          <w:rFonts w:ascii="华文仿宋" w:hAnsi="华文仿宋" w:eastAsia="华文仿宋"/>
          <w:sz w:val="32"/>
          <w:szCs w:val="32"/>
        </w:rPr>
        <w:t>确定名单</w:t>
      </w:r>
      <w:r>
        <w:rPr>
          <w:rFonts w:hint="eastAsia" w:ascii="华文仿宋" w:hAnsi="华文仿宋" w:eastAsia="华文仿宋"/>
          <w:sz w:val="32"/>
          <w:szCs w:val="32"/>
        </w:rPr>
        <w:t>：评议结果公示后</w:t>
      </w:r>
      <w:r>
        <w:rPr>
          <w:rFonts w:ascii="华文仿宋" w:hAnsi="华文仿宋" w:eastAsia="华文仿宋"/>
          <w:sz w:val="32"/>
          <w:szCs w:val="32"/>
        </w:rPr>
        <w:t>，学院根据意见反馈情况，确定最</w:t>
      </w:r>
      <w:r>
        <w:rPr>
          <w:rFonts w:hint="eastAsia" w:ascii="华文仿宋" w:hAnsi="华文仿宋" w:eastAsia="华文仿宋"/>
          <w:sz w:val="32"/>
          <w:szCs w:val="32"/>
        </w:rPr>
        <w:t>终</w:t>
      </w:r>
      <w:r>
        <w:rPr>
          <w:rFonts w:ascii="华文仿宋" w:hAnsi="华文仿宋" w:eastAsia="华文仿宋"/>
          <w:sz w:val="32"/>
          <w:szCs w:val="32"/>
        </w:rPr>
        <w:t>获奖名单，并上报研究生处。</w:t>
      </w:r>
    </w:p>
    <w:p>
      <w:pPr>
        <w:widowControl/>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四、附则</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1.为了公正合理地做好互评环节，每位研究生应实事求是地参加测评工作；若发现有弄虚作假、徇私舞弊行为者，直接取消其参评资格。</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2.参评者所交材料的复印件均留一份</w:t>
      </w:r>
      <w:bookmarkStart w:id="0" w:name="_GoBack"/>
      <w:bookmarkEnd w:id="0"/>
      <w:r>
        <w:rPr>
          <w:rFonts w:hint="eastAsia" w:ascii="华文仿宋" w:hAnsi="华文仿宋" w:eastAsia="华文仿宋"/>
          <w:sz w:val="32"/>
          <w:szCs w:val="32"/>
        </w:rPr>
        <w:t>交由学院备案。</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3.评选组织与评选程序按照学校相关文件要求执行。</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4.本方案解释权归经济管理学院，如与学校相关文件精神冲突，按学校文件精神执行。</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5.本办法自2019年3月1日起开始施行，此前学院所发研究生奖学金相关文件废止。</w:t>
      </w:r>
    </w:p>
    <w:p/>
    <w:p>
      <w:pPr>
        <w:rPr>
          <w:rFonts w:ascii="华文仿宋" w:hAnsi="华文仿宋" w:eastAsia="华文仿宋"/>
          <w:sz w:val="32"/>
          <w:szCs w:val="32"/>
        </w:rPr>
      </w:pPr>
    </w:p>
    <w:p>
      <w:pPr>
        <w:rPr>
          <w:rFonts w:ascii="华文仿宋" w:hAnsi="华文仿宋" w:eastAsia="华文仿宋"/>
          <w:sz w:val="32"/>
          <w:szCs w:val="32"/>
        </w:rPr>
      </w:pPr>
      <w:r>
        <w:rPr>
          <w:rFonts w:hint="eastAsia" w:ascii="华文仿宋" w:hAnsi="华文仿宋" w:eastAsia="华文仿宋"/>
          <w:sz w:val="32"/>
          <w:szCs w:val="32"/>
        </w:rPr>
        <w:t>附件2：</w:t>
      </w:r>
    </w:p>
    <w:p>
      <w:pPr>
        <w:jc w:val="center"/>
        <w:rPr>
          <w:rFonts w:ascii="仿宋_GB2312" w:eastAsia="仿宋_GB2312"/>
          <w:sz w:val="44"/>
          <w:szCs w:val="44"/>
        </w:rPr>
      </w:pPr>
      <w:r>
        <w:rPr>
          <w:rFonts w:hint="eastAsia" w:ascii="方正小标宋简体" w:eastAsia="方正小标宋简体"/>
          <w:sz w:val="44"/>
          <w:szCs w:val="44"/>
        </w:rPr>
        <w:t>江西农大研究生奖学金申请人评分表</w:t>
      </w:r>
    </w:p>
    <w:p>
      <w:pPr>
        <w:rPr>
          <w:rFonts w:ascii="仿宋_GB2312" w:eastAsia="仿宋_GB2312"/>
          <w:b/>
          <w:sz w:val="28"/>
          <w:szCs w:val="28"/>
          <w:u w:val="single"/>
        </w:rPr>
      </w:pPr>
      <w:r>
        <w:rPr>
          <w:rFonts w:hint="eastAsia" w:ascii="仿宋_GB2312" w:eastAsia="仿宋_GB2312"/>
          <w:b/>
          <w:sz w:val="28"/>
          <w:szCs w:val="28"/>
        </w:rPr>
        <w:t xml:space="preserve">   学院（公章）：</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528"/>
        <w:gridCol w:w="2437"/>
        <w:gridCol w:w="121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27" w:type="dxa"/>
            <w:vAlign w:val="center"/>
          </w:tcPr>
          <w:p>
            <w:pPr>
              <w:rPr>
                <w:rFonts w:ascii="黑体" w:eastAsia="黑体"/>
                <w:sz w:val="24"/>
              </w:rPr>
            </w:pPr>
            <w:r>
              <w:rPr>
                <w:rFonts w:hint="eastAsia" w:ascii="黑体" w:eastAsia="黑体"/>
                <w:sz w:val="24"/>
              </w:rPr>
              <w:t>申请人姓名</w:t>
            </w:r>
          </w:p>
        </w:tc>
        <w:tc>
          <w:tcPr>
            <w:tcW w:w="2528" w:type="dxa"/>
            <w:vAlign w:val="center"/>
          </w:tcPr>
          <w:p>
            <w:pPr>
              <w:jc w:val="center"/>
              <w:rPr>
                <w:rFonts w:ascii="黑体" w:eastAsia="黑体"/>
                <w:sz w:val="24"/>
              </w:rPr>
            </w:pPr>
          </w:p>
        </w:tc>
        <w:tc>
          <w:tcPr>
            <w:tcW w:w="2437" w:type="dxa"/>
            <w:vAlign w:val="center"/>
          </w:tcPr>
          <w:p>
            <w:pPr>
              <w:jc w:val="center"/>
              <w:rPr>
                <w:rFonts w:ascii="黑体" w:eastAsia="黑体"/>
                <w:sz w:val="24"/>
              </w:rPr>
            </w:pPr>
            <w:r>
              <w:rPr>
                <w:rFonts w:hint="eastAsia" w:ascii="黑体" w:eastAsia="黑体"/>
                <w:sz w:val="24"/>
              </w:rPr>
              <w:t>申请人联系电话</w:t>
            </w:r>
          </w:p>
        </w:tc>
        <w:tc>
          <w:tcPr>
            <w:tcW w:w="2294" w:type="dxa"/>
            <w:gridSpan w:val="2"/>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专业</w:t>
            </w:r>
          </w:p>
        </w:tc>
        <w:tc>
          <w:tcPr>
            <w:tcW w:w="2528" w:type="dxa"/>
            <w:vAlign w:val="center"/>
          </w:tcPr>
          <w:p>
            <w:pPr>
              <w:jc w:val="center"/>
              <w:rPr>
                <w:rFonts w:ascii="黑体" w:eastAsia="黑体"/>
                <w:sz w:val="24"/>
              </w:rPr>
            </w:pPr>
          </w:p>
        </w:tc>
        <w:tc>
          <w:tcPr>
            <w:tcW w:w="2437" w:type="dxa"/>
            <w:vAlign w:val="center"/>
          </w:tcPr>
          <w:p>
            <w:pPr>
              <w:jc w:val="center"/>
              <w:rPr>
                <w:rFonts w:ascii="黑体" w:eastAsia="黑体"/>
                <w:sz w:val="24"/>
              </w:rPr>
            </w:pPr>
            <w:r>
              <w:rPr>
                <w:rFonts w:hint="eastAsia" w:ascii="黑体" w:eastAsia="黑体"/>
                <w:sz w:val="24"/>
              </w:rPr>
              <w:t>导师姓名</w:t>
            </w:r>
          </w:p>
        </w:tc>
        <w:tc>
          <w:tcPr>
            <w:tcW w:w="2294" w:type="dxa"/>
            <w:gridSpan w:val="2"/>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类  别</w:t>
            </w:r>
          </w:p>
        </w:tc>
        <w:tc>
          <w:tcPr>
            <w:tcW w:w="6178" w:type="dxa"/>
            <w:gridSpan w:val="3"/>
            <w:vAlign w:val="center"/>
          </w:tcPr>
          <w:p>
            <w:pPr>
              <w:jc w:val="center"/>
              <w:rPr>
                <w:rFonts w:ascii="黑体" w:eastAsia="黑体"/>
                <w:sz w:val="24"/>
              </w:rPr>
            </w:pPr>
            <w:r>
              <w:rPr>
                <w:rFonts w:hint="eastAsia" w:ascii="黑体" w:eastAsia="黑体"/>
                <w:sz w:val="24"/>
              </w:rPr>
              <w:t>计分内容</w:t>
            </w:r>
          </w:p>
        </w:tc>
        <w:tc>
          <w:tcPr>
            <w:tcW w:w="1081" w:type="dxa"/>
          </w:tcPr>
          <w:p>
            <w:pPr>
              <w:jc w:val="center"/>
              <w:rPr>
                <w:rFonts w:ascii="黑体" w:eastAsia="黑体"/>
                <w:sz w:val="24"/>
              </w:rPr>
            </w:pPr>
            <w:r>
              <w:rPr>
                <w:rFonts w:hint="eastAsia" w:asci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科研课题类</w:t>
            </w:r>
          </w:p>
        </w:tc>
        <w:tc>
          <w:tcPr>
            <w:tcW w:w="6178" w:type="dxa"/>
            <w:gridSpan w:val="3"/>
            <w:vAlign w:val="center"/>
          </w:tcPr>
          <w:p>
            <w:pPr>
              <w:rPr>
                <w:rFonts w:ascii="黑体" w:eastAsia="黑体"/>
                <w:szCs w:val="21"/>
              </w:rPr>
            </w:pPr>
            <w:r>
              <w:rPr>
                <w:rFonts w:hint="eastAsia" w:ascii="宋体" w:hAnsi="宋体" w:cs="宋体"/>
                <w:szCs w:val="21"/>
              </w:rPr>
              <w:t>（请填写课题级别、课题名称、课题编号、申请人排名）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学术论文类</w:t>
            </w:r>
          </w:p>
        </w:tc>
        <w:tc>
          <w:tcPr>
            <w:tcW w:w="6178" w:type="dxa"/>
            <w:gridSpan w:val="3"/>
            <w:vAlign w:val="center"/>
          </w:tcPr>
          <w:p>
            <w:pPr>
              <w:rPr>
                <w:rFonts w:ascii="黑体" w:eastAsia="黑体"/>
                <w:szCs w:val="21"/>
              </w:rPr>
            </w:pPr>
            <w:r>
              <w:rPr>
                <w:rFonts w:hint="eastAsia" w:ascii="宋体" w:hAnsi="宋体" w:cs="宋体"/>
                <w:szCs w:val="21"/>
              </w:rPr>
              <w:t>（请填写学术论文题目、刊物名称、发表时间、申请人排名）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学术著作类</w:t>
            </w:r>
          </w:p>
        </w:tc>
        <w:tc>
          <w:tcPr>
            <w:tcW w:w="6178" w:type="dxa"/>
            <w:gridSpan w:val="3"/>
            <w:vAlign w:val="center"/>
          </w:tcPr>
          <w:p>
            <w:pPr>
              <w:rPr>
                <w:rFonts w:ascii="黑体" w:eastAsia="黑体"/>
                <w:szCs w:val="21"/>
              </w:rPr>
            </w:pPr>
            <w:r>
              <w:rPr>
                <w:rFonts w:hint="eastAsia" w:ascii="宋体" w:hAnsi="宋体" w:cs="宋体"/>
                <w:szCs w:val="21"/>
              </w:rPr>
              <w:t>（请填写学术著作名称、出版社名称、主编姓名、申请人承担撰写量）</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学术奖励类</w:t>
            </w:r>
          </w:p>
        </w:tc>
        <w:tc>
          <w:tcPr>
            <w:tcW w:w="6178" w:type="dxa"/>
            <w:gridSpan w:val="3"/>
            <w:vAlign w:val="center"/>
          </w:tcPr>
          <w:p>
            <w:pPr>
              <w:rPr>
                <w:rFonts w:ascii="黑体" w:eastAsia="黑体"/>
                <w:szCs w:val="21"/>
              </w:rPr>
            </w:pPr>
            <w:r>
              <w:rPr>
                <w:rFonts w:hint="eastAsia" w:ascii="宋体" w:hAnsi="宋体" w:cs="宋体"/>
                <w:szCs w:val="21"/>
              </w:rPr>
              <w:t>（请填写奖励级别、奖励名称、奖励授予单位、申请人排名）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技术发明类</w:t>
            </w:r>
          </w:p>
        </w:tc>
        <w:tc>
          <w:tcPr>
            <w:tcW w:w="6178" w:type="dxa"/>
            <w:gridSpan w:val="3"/>
            <w:vAlign w:val="center"/>
          </w:tcPr>
          <w:p>
            <w:pPr>
              <w:rPr>
                <w:rFonts w:ascii="黑体" w:eastAsia="黑体"/>
                <w:szCs w:val="21"/>
              </w:rPr>
            </w:pPr>
            <w:r>
              <w:rPr>
                <w:rFonts w:hint="eastAsia" w:ascii="宋体" w:hAnsi="宋体" w:cs="宋体"/>
                <w:szCs w:val="21"/>
              </w:rPr>
              <w:t>（请填写技术发明类别、技术发明名称、专利号）</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竞赛类</w:t>
            </w:r>
          </w:p>
        </w:tc>
        <w:tc>
          <w:tcPr>
            <w:tcW w:w="6178" w:type="dxa"/>
            <w:gridSpan w:val="3"/>
            <w:vAlign w:val="center"/>
          </w:tcPr>
          <w:p>
            <w:pPr>
              <w:rPr>
                <w:rFonts w:ascii="黑体" w:eastAsia="黑体"/>
                <w:szCs w:val="21"/>
              </w:rPr>
            </w:pPr>
            <w:r>
              <w:rPr>
                <w:rFonts w:hint="eastAsia" w:ascii="宋体" w:hAnsi="宋体" w:cs="宋体"/>
                <w:szCs w:val="21"/>
              </w:rPr>
              <w:t>（请填写竞赛级别、竞赛名称、主办单位、获奖等级、申请人排名）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社会荣誉类</w:t>
            </w:r>
          </w:p>
        </w:tc>
        <w:tc>
          <w:tcPr>
            <w:tcW w:w="6178" w:type="dxa"/>
            <w:gridSpan w:val="3"/>
            <w:vAlign w:val="center"/>
          </w:tcPr>
          <w:p>
            <w:pPr>
              <w:rPr>
                <w:rFonts w:ascii="黑体" w:eastAsia="黑体"/>
                <w:szCs w:val="21"/>
              </w:rPr>
            </w:pPr>
            <w:r>
              <w:rPr>
                <w:rFonts w:hint="eastAsia" w:ascii="宋体" w:hAnsi="宋体" w:cs="宋体"/>
                <w:szCs w:val="21"/>
              </w:rPr>
              <w:t>（请填写荣誉名称、荣誉授予单位，以单项最高分计，不多项累计）</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干部工作类</w:t>
            </w:r>
          </w:p>
        </w:tc>
        <w:tc>
          <w:tcPr>
            <w:tcW w:w="6178" w:type="dxa"/>
            <w:gridSpan w:val="3"/>
            <w:vAlign w:val="center"/>
          </w:tcPr>
          <w:p>
            <w:pPr>
              <w:rPr>
                <w:rFonts w:ascii="宋体" w:hAnsi="宋体"/>
                <w:szCs w:val="21"/>
              </w:rPr>
            </w:pPr>
            <w:r>
              <w:rPr>
                <w:rFonts w:hint="eastAsia" w:ascii="宋体" w:hAnsi="宋体"/>
                <w:szCs w:val="21"/>
              </w:rPr>
              <w:t>（请填写干部职务名称，只填一项，不多项累计）</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参加活动类</w:t>
            </w:r>
          </w:p>
        </w:tc>
        <w:tc>
          <w:tcPr>
            <w:tcW w:w="6178" w:type="dxa"/>
            <w:gridSpan w:val="3"/>
            <w:vAlign w:val="center"/>
          </w:tcPr>
          <w:p>
            <w:pPr>
              <w:rPr>
                <w:rFonts w:ascii="宋体" w:hAnsi="宋体"/>
                <w:szCs w:val="21"/>
              </w:rPr>
            </w:pPr>
            <w:r>
              <w:rPr>
                <w:rFonts w:hint="eastAsia" w:ascii="宋体" w:hAnsi="宋体"/>
                <w:szCs w:val="21"/>
              </w:rPr>
              <w:t>（请填写参加活动的名称、时间、主办单位）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课程成绩</w:t>
            </w:r>
          </w:p>
        </w:tc>
        <w:tc>
          <w:tcPr>
            <w:tcW w:w="6178" w:type="dxa"/>
            <w:gridSpan w:val="3"/>
            <w:vAlign w:val="center"/>
          </w:tcPr>
          <w:p>
            <w:pPr>
              <w:rPr>
                <w:rFonts w:ascii="宋体" w:hAnsi="宋体"/>
                <w:szCs w:val="21"/>
              </w:rPr>
            </w:pPr>
            <w:r>
              <w:rPr>
                <w:rFonts w:hint="eastAsia" w:ascii="宋体" w:hAnsi="宋体"/>
                <w:szCs w:val="21"/>
              </w:rPr>
              <w:t>（如有课程不合格情况，需要在此注明不合格课程名称）</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英语等加分类</w:t>
            </w:r>
          </w:p>
        </w:tc>
        <w:tc>
          <w:tcPr>
            <w:tcW w:w="6178" w:type="dxa"/>
            <w:gridSpan w:val="3"/>
            <w:vAlign w:val="center"/>
          </w:tcPr>
          <w:p>
            <w:pPr>
              <w:rPr>
                <w:rFonts w:ascii="宋体" w:hAnsi="宋体"/>
                <w:szCs w:val="21"/>
              </w:rPr>
            </w:pPr>
            <w:r>
              <w:rPr>
                <w:rFonts w:hint="eastAsia" w:ascii="宋体" w:hAnsi="宋体"/>
                <w:szCs w:val="21"/>
              </w:rPr>
              <w:t>（请填写英语过级情况）</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合计</w:t>
            </w:r>
          </w:p>
        </w:tc>
        <w:tc>
          <w:tcPr>
            <w:tcW w:w="6178" w:type="dxa"/>
            <w:gridSpan w:val="3"/>
            <w:vAlign w:val="center"/>
          </w:tcPr>
          <w:p>
            <w:pPr>
              <w:rPr>
                <w:rFonts w:ascii="黑体" w:eastAsia="黑体"/>
                <w:sz w:val="24"/>
              </w:rPr>
            </w:pPr>
          </w:p>
        </w:tc>
        <w:tc>
          <w:tcPr>
            <w:tcW w:w="1081" w:type="dxa"/>
          </w:tcPr>
          <w:p>
            <w:pPr>
              <w:jc w:val="right"/>
              <w:rPr>
                <w:rFonts w:ascii="黑体" w:eastAsia="黑体"/>
                <w:sz w:val="24"/>
              </w:rPr>
            </w:pPr>
            <w:r>
              <w:rPr>
                <w:rFonts w:hint="eastAsia" w:ascii="黑体" w:eastAsia="黑体"/>
                <w:sz w:val="24"/>
              </w:rPr>
              <w:t>分</w:t>
            </w:r>
          </w:p>
        </w:tc>
      </w:tr>
    </w:tbl>
    <w:p>
      <w:pPr>
        <w:rPr>
          <w:rFonts w:ascii="宋体" w:hAnsi="宋体" w:cs="宋体"/>
          <w:szCs w:val="21"/>
        </w:rPr>
      </w:pPr>
      <w:r>
        <w:rPr>
          <w:rFonts w:hint="eastAsia" w:ascii="宋体" w:hAnsi="宋体" w:cs="宋体"/>
          <w:sz w:val="24"/>
        </w:rPr>
        <w:t>承诺：本人表中所填业绩完全真实，如有虚假，愿意接受组织处理</w:t>
      </w:r>
      <w:r>
        <w:rPr>
          <w:rFonts w:hint="eastAsia" w:ascii="宋体" w:hAnsi="宋体" w:cs="宋体"/>
          <w:szCs w:val="21"/>
        </w:rPr>
        <w:t>。</w:t>
      </w:r>
    </w:p>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u w:val="single"/>
        </w:rPr>
      </w:pPr>
      <w:r>
        <w:rPr>
          <w:rFonts w:hint="eastAsia" w:ascii="宋体" w:hAnsi="宋体" w:cs="宋体"/>
          <w:sz w:val="24"/>
        </w:rPr>
        <w:t xml:space="preserve">             本人签名：</w:t>
      </w:r>
    </w:p>
    <w:p>
      <w:pPr>
        <w:adjustRightInd w:val="0"/>
        <w:snapToGrid w:val="0"/>
        <w:spacing w:line="580" w:lineRule="exact"/>
        <w:rPr>
          <w:rFonts w:ascii="华文仿宋" w:hAnsi="华文仿宋" w:eastAsia="华文仿宋" w:cs="仿宋"/>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5123"/>
    <w:rsid w:val="000D6DAF"/>
    <w:rsid w:val="00144AE7"/>
    <w:rsid w:val="00166175"/>
    <w:rsid w:val="00215521"/>
    <w:rsid w:val="00260445"/>
    <w:rsid w:val="002A39B4"/>
    <w:rsid w:val="003277C2"/>
    <w:rsid w:val="00374874"/>
    <w:rsid w:val="00440BAF"/>
    <w:rsid w:val="00570753"/>
    <w:rsid w:val="006610A8"/>
    <w:rsid w:val="006B3EE0"/>
    <w:rsid w:val="006C7B9D"/>
    <w:rsid w:val="00874DF5"/>
    <w:rsid w:val="008F176D"/>
    <w:rsid w:val="00973411"/>
    <w:rsid w:val="0097401B"/>
    <w:rsid w:val="009C3B83"/>
    <w:rsid w:val="00C63CDF"/>
    <w:rsid w:val="00E25123"/>
    <w:rsid w:val="00F162AB"/>
    <w:rsid w:val="33D227C6"/>
    <w:rsid w:val="53A4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jc w:val="center"/>
    </w:pPr>
    <w:rPr>
      <w:rFonts w:asciiTheme="minorHAnsi" w:hAnsiTheme="minorHAnsi" w:eastAsiaTheme="minorEastAsia" w:cstheme="minorBidi"/>
      <w:sz w:val="36"/>
      <w:szCs w:val="22"/>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正文文本 Char"/>
    <w:basedOn w:val="7"/>
    <w:link w:val="2"/>
    <w:uiPriority w:val="0"/>
    <w:rPr>
      <w:sz w:val="36"/>
    </w:rPr>
  </w:style>
  <w:style w:type="character" w:customStyle="1" w:styleId="9">
    <w:name w:val="正文文本 Char1"/>
    <w:basedOn w:val="7"/>
    <w:link w:val="2"/>
    <w:semiHidden/>
    <w:uiPriority w:val="99"/>
    <w:rPr>
      <w:rFonts w:ascii="Times New Roman" w:hAnsi="Times New Roman" w:eastAsia="宋体" w:cs="Times New Roman"/>
      <w:szCs w:val="24"/>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677D3-A873-4DC1-90B4-F37206B14362}">
  <ds:schemaRefs/>
</ds:datastoreItem>
</file>

<file path=docProps/app.xml><?xml version="1.0" encoding="utf-8"?>
<Properties xmlns="http://schemas.openxmlformats.org/officeDocument/2006/extended-properties" xmlns:vt="http://schemas.openxmlformats.org/officeDocument/2006/docPropsVTypes">
  <Template>Normal</Template>
  <Pages>10</Pages>
  <Words>990</Words>
  <Characters>5646</Characters>
  <Lines>47</Lines>
  <Paragraphs>13</Paragraphs>
  <TotalTime>66</TotalTime>
  <ScaleCrop>false</ScaleCrop>
  <LinksUpToDate>false</LinksUpToDate>
  <CharactersWithSpaces>6623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2019-03-11T02:34:00Z</dcterms:created>
  <dc:creator>Lenovo</dc:creator>
  <cp:lastModifiedBy>hp1</cp:lastModifiedBy>
  <dcterms:modified xsi:type="dcterms:W3CDTF">2019-03-11T07:05:07Z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